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51D88" w14:textId="77777777" w:rsidR="005827B6" w:rsidRDefault="005827B6">
      <w:pPr>
        <w:adjustRightInd w:val="0"/>
        <w:snapToGrid w:val="0"/>
        <w:jc w:val="center"/>
        <w:rPr>
          <w:rFonts w:ascii="彩虹粗仿宋" w:eastAsia="彩虹粗仿宋" w:hAnsi="宋体" w:cs="Arial"/>
          <w:sz w:val="24"/>
        </w:rPr>
      </w:pPr>
      <w:bookmarkStart w:id="0" w:name="OLE_LINK5"/>
    </w:p>
    <w:p w14:paraId="2B8AB26A" w14:textId="77777777" w:rsidR="005827B6" w:rsidRDefault="005827B6">
      <w:pPr>
        <w:adjustRightInd w:val="0"/>
        <w:snapToGrid w:val="0"/>
        <w:jc w:val="center"/>
        <w:rPr>
          <w:rFonts w:ascii="彩虹粗仿宋" w:eastAsia="彩虹粗仿宋" w:hAnsi="宋体" w:cs="Arial"/>
          <w:sz w:val="24"/>
        </w:rPr>
      </w:pPr>
    </w:p>
    <w:p w14:paraId="02EB5558" w14:textId="77777777" w:rsidR="005827B6" w:rsidRDefault="005827B6">
      <w:pPr>
        <w:adjustRightInd w:val="0"/>
        <w:snapToGrid w:val="0"/>
        <w:jc w:val="center"/>
        <w:rPr>
          <w:rFonts w:ascii="彩虹粗仿宋" w:eastAsia="彩虹粗仿宋" w:hAnsi="宋体" w:cs="Arial"/>
          <w:sz w:val="24"/>
        </w:rPr>
      </w:pPr>
    </w:p>
    <w:p w14:paraId="1935B35D" w14:textId="77777777" w:rsidR="005827B6" w:rsidRDefault="005827B6">
      <w:pPr>
        <w:adjustRightInd w:val="0"/>
        <w:snapToGrid w:val="0"/>
        <w:jc w:val="center"/>
        <w:rPr>
          <w:rFonts w:ascii="彩虹粗仿宋" w:eastAsia="彩虹粗仿宋" w:hAnsi="宋体" w:cs="Arial"/>
          <w:sz w:val="24"/>
        </w:rPr>
      </w:pPr>
    </w:p>
    <w:p w14:paraId="3C2EB893" w14:textId="77777777" w:rsidR="005827B6" w:rsidRDefault="005827B6">
      <w:pPr>
        <w:adjustRightInd w:val="0"/>
        <w:snapToGrid w:val="0"/>
        <w:jc w:val="center"/>
        <w:rPr>
          <w:rFonts w:ascii="彩虹粗仿宋" w:eastAsia="彩虹粗仿宋" w:hAnsi="宋体" w:cs="Arial"/>
          <w:sz w:val="24"/>
        </w:rPr>
      </w:pPr>
    </w:p>
    <w:p w14:paraId="676BBC50" w14:textId="77777777" w:rsidR="005827B6" w:rsidRDefault="005827B6">
      <w:pPr>
        <w:adjustRightInd w:val="0"/>
        <w:snapToGrid w:val="0"/>
        <w:jc w:val="center"/>
        <w:rPr>
          <w:rFonts w:ascii="彩虹粗仿宋" w:eastAsia="彩虹粗仿宋" w:hAnsi="宋体" w:cs="Arial"/>
          <w:sz w:val="24"/>
        </w:rPr>
      </w:pPr>
    </w:p>
    <w:p w14:paraId="2B242BE5" w14:textId="77777777" w:rsidR="005827B6" w:rsidRDefault="005827B6">
      <w:pPr>
        <w:adjustRightInd w:val="0"/>
        <w:snapToGrid w:val="0"/>
        <w:jc w:val="center"/>
        <w:rPr>
          <w:rFonts w:ascii="彩虹粗仿宋" w:eastAsia="彩虹粗仿宋" w:hAnsi="宋体" w:cs="Arial"/>
          <w:sz w:val="24"/>
        </w:rPr>
      </w:pPr>
    </w:p>
    <w:p w14:paraId="25B4BA13" w14:textId="77777777" w:rsidR="005827B6" w:rsidRDefault="005827B6">
      <w:pPr>
        <w:adjustRightInd w:val="0"/>
        <w:snapToGrid w:val="0"/>
        <w:jc w:val="center"/>
        <w:rPr>
          <w:rFonts w:ascii="彩虹粗仿宋" w:eastAsia="彩虹粗仿宋" w:hAnsi="宋体" w:cs="Arial"/>
          <w:sz w:val="24"/>
        </w:rPr>
      </w:pPr>
    </w:p>
    <w:p w14:paraId="21532220" w14:textId="77777777" w:rsidR="005827B6" w:rsidRDefault="005827B6">
      <w:pPr>
        <w:adjustRightInd w:val="0"/>
        <w:snapToGrid w:val="0"/>
        <w:jc w:val="center"/>
        <w:rPr>
          <w:rFonts w:ascii="彩虹粗仿宋" w:eastAsia="彩虹粗仿宋" w:hAnsi="宋体" w:cs="Arial"/>
          <w:sz w:val="24"/>
        </w:rPr>
      </w:pPr>
    </w:p>
    <w:p w14:paraId="0D50FA72" w14:textId="77777777" w:rsidR="005827B6" w:rsidRDefault="005827B6">
      <w:pPr>
        <w:adjustRightInd w:val="0"/>
        <w:snapToGrid w:val="0"/>
        <w:jc w:val="center"/>
        <w:rPr>
          <w:rFonts w:ascii="彩虹粗仿宋" w:eastAsia="彩虹粗仿宋" w:hAnsi="宋体" w:cs="Arial"/>
          <w:sz w:val="24"/>
        </w:rPr>
      </w:pPr>
    </w:p>
    <w:p w14:paraId="76A4B290" w14:textId="77777777" w:rsidR="005827B6" w:rsidRDefault="005827B6">
      <w:pPr>
        <w:adjustRightInd w:val="0"/>
        <w:snapToGrid w:val="0"/>
        <w:jc w:val="center"/>
        <w:rPr>
          <w:rFonts w:ascii="彩虹粗仿宋" w:eastAsia="彩虹粗仿宋" w:hAnsi="宋体" w:cs="Arial"/>
          <w:sz w:val="24"/>
        </w:rPr>
      </w:pPr>
    </w:p>
    <w:p w14:paraId="276345A3" w14:textId="0F10728F" w:rsidR="005827B6" w:rsidRDefault="00837AEF">
      <w:pPr>
        <w:adjustRightInd w:val="0"/>
        <w:snapToGrid w:val="0"/>
        <w:jc w:val="center"/>
        <w:rPr>
          <w:rFonts w:ascii="彩虹粗仿宋" w:eastAsia="彩虹粗仿宋" w:hAnsi="宋体" w:cs="Arial"/>
          <w:b/>
          <w:sz w:val="40"/>
        </w:rPr>
      </w:pPr>
      <w:bookmarkStart w:id="1" w:name="OLE_LINK2"/>
      <w:r>
        <w:rPr>
          <w:rFonts w:ascii="彩虹粗仿宋" w:eastAsia="彩虹粗仿宋" w:hAnsi="宋体" w:cs="Arial" w:hint="eastAsia"/>
          <w:b/>
          <w:sz w:val="40"/>
        </w:rPr>
        <w:t>平安新鑫智选混合型证券投资基金</w:t>
      </w:r>
    </w:p>
    <w:p w14:paraId="709F2B38" w14:textId="0E66F507" w:rsidR="005827B6" w:rsidRDefault="00972E96">
      <w:pPr>
        <w:adjustRightInd w:val="0"/>
        <w:snapToGrid w:val="0"/>
        <w:jc w:val="center"/>
        <w:rPr>
          <w:rFonts w:ascii="彩虹粗仿宋" w:eastAsia="彩虹粗仿宋" w:hAnsi="宋体" w:cs="Arial"/>
          <w:b/>
          <w:sz w:val="40"/>
        </w:rPr>
      </w:pPr>
      <w:r>
        <w:rPr>
          <w:rFonts w:ascii="彩虹粗仿宋" w:eastAsia="彩虹粗仿宋" w:hAnsi="宋体" w:cs="Arial" w:hint="eastAsia"/>
          <w:b/>
          <w:sz w:val="40"/>
        </w:rPr>
        <w:t>托管协议</w:t>
      </w:r>
    </w:p>
    <w:bookmarkEnd w:id="1"/>
    <w:p w14:paraId="254A00ED" w14:textId="77777777" w:rsidR="005827B6" w:rsidRPr="002D099C" w:rsidRDefault="005827B6">
      <w:pPr>
        <w:adjustRightInd w:val="0"/>
        <w:snapToGrid w:val="0"/>
        <w:jc w:val="center"/>
        <w:outlineLvl w:val="0"/>
        <w:rPr>
          <w:rFonts w:ascii="彩虹粗仿宋" w:eastAsia="彩虹粗仿宋" w:hAnsi="宋体" w:cs="Arial"/>
          <w:sz w:val="24"/>
        </w:rPr>
      </w:pPr>
    </w:p>
    <w:p w14:paraId="2312480F" w14:textId="77777777" w:rsidR="005827B6" w:rsidRDefault="005827B6">
      <w:pPr>
        <w:adjustRightInd w:val="0"/>
        <w:snapToGrid w:val="0"/>
        <w:jc w:val="center"/>
        <w:outlineLvl w:val="0"/>
        <w:rPr>
          <w:rFonts w:ascii="彩虹粗仿宋" w:eastAsia="彩虹粗仿宋" w:hAnsi="宋体" w:cs="Arial"/>
          <w:sz w:val="24"/>
        </w:rPr>
      </w:pPr>
    </w:p>
    <w:p w14:paraId="0F6337A0" w14:textId="77777777" w:rsidR="005827B6" w:rsidRDefault="005827B6">
      <w:pPr>
        <w:adjustRightInd w:val="0"/>
        <w:snapToGrid w:val="0"/>
        <w:jc w:val="center"/>
        <w:outlineLvl w:val="0"/>
        <w:rPr>
          <w:rFonts w:ascii="彩虹粗仿宋" w:eastAsia="彩虹粗仿宋" w:hAnsi="宋体" w:cs="Arial"/>
          <w:sz w:val="24"/>
        </w:rPr>
      </w:pPr>
    </w:p>
    <w:p w14:paraId="6C59B63C" w14:textId="77777777" w:rsidR="005827B6" w:rsidRDefault="005827B6">
      <w:pPr>
        <w:adjustRightInd w:val="0"/>
        <w:snapToGrid w:val="0"/>
        <w:jc w:val="center"/>
        <w:outlineLvl w:val="0"/>
        <w:rPr>
          <w:rFonts w:ascii="彩虹粗仿宋" w:eastAsia="彩虹粗仿宋" w:hAnsi="宋体" w:cs="Arial"/>
          <w:sz w:val="24"/>
        </w:rPr>
      </w:pPr>
    </w:p>
    <w:p w14:paraId="48B11614" w14:textId="77777777" w:rsidR="005827B6" w:rsidRDefault="005827B6">
      <w:pPr>
        <w:adjustRightInd w:val="0"/>
        <w:snapToGrid w:val="0"/>
        <w:jc w:val="center"/>
        <w:outlineLvl w:val="0"/>
        <w:rPr>
          <w:rFonts w:ascii="彩虹粗仿宋" w:eastAsia="彩虹粗仿宋" w:hAnsi="宋体" w:cs="Arial"/>
          <w:sz w:val="24"/>
        </w:rPr>
      </w:pPr>
    </w:p>
    <w:p w14:paraId="4CA8E7E3" w14:textId="77777777" w:rsidR="005827B6" w:rsidRDefault="005827B6">
      <w:pPr>
        <w:adjustRightInd w:val="0"/>
        <w:snapToGrid w:val="0"/>
        <w:jc w:val="center"/>
        <w:outlineLvl w:val="0"/>
        <w:rPr>
          <w:rFonts w:ascii="彩虹粗仿宋" w:eastAsia="彩虹粗仿宋" w:hAnsi="宋体" w:cs="Arial"/>
          <w:sz w:val="24"/>
        </w:rPr>
      </w:pPr>
    </w:p>
    <w:p w14:paraId="06D4DB84" w14:textId="77777777" w:rsidR="005827B6" w:rsidRDefault="005827B6">
      <w:pPr>
        <w:adjustRightInd w:val="0"/>
        <w:snapToGrid w:val="0"/>
        <w:jc w:val="center"/>
        <w:outlineLvl w:val="0"/>
        <w:rPr>
          <w:rFonts w:ascii="彩虹粗仿宋" w:eastAsia="彩虹粗仿宋" w:hAnsi="宋体" w:cs="Arial"/>
          <w:sz w:val="24"/>
        </w:rPr>
      </w:pPr>
    </w:p>
    <w:p w14:paraId="2EF60795" w14:textId="77777777" w:rsidR="005827B6" w:rsidRDefault="005827B6">
      <w:pPr>
        <w:adjustRightInd w:val="0"/>
        <w:snapToGrid w:val="0"/>
        <w:jc w:val="center"/>
        <w:outlineLvl w:val="0"/>
        <w:rPr>
          <w:rFonts w:ascii="彩虹粗仿宋" w:eastAsia="彩虹粗仿宋" w:hAnsi="宋体" w:cs="Arial"/>
          <w:sz w:val="24"/>
        </w:rPr>
      </w:pPr>
    </w:p>
    <w:p w14:paraId="2F8DB48C" w14:textId="77777777" w:rsidR="005827B6" w:rsidRDefault="005827B6">
      <w:pPr>
        <w:adjustRightInd w:val="0"/>
        <w:snapToGrid w:val="0"/>
        <w:jc w:val="center"/>
        <w:outlineLvl w:val="0"/>
        <w:rPr>
          <w:rFonts w:ascii="彩虹粗仿宋" w:eastAsia="彩虹粗仿宋" w:hAnsi="宋体" w:cs="Arial"/>
          <w:sz w:val="24"/>
        </w:rPr>
      </w:pPr>
    </w:p>
    <w:p w14:paraId="6A543B65" w14:textId="77777777" w:rsidR="005827B6" w:rsidRDefault="005827B6">
      <w:pPr>
        <w:adjustRightInd w:val="0"/>
        <w:snapToGrid w:val="0"/>
        <w:jc w:val="center"/>
        <w:outlineLvl w:val="0"/>
        <w:rPr>
          <w:rFonts w:ascii="彩虹粗仿宋" w:eastAsia="彩虹粗仿宋" w:hAnsi="宋体" w:cs="Arial"/>
          <w:sz w:val="24"/>
        </w:rPr>
      </w:pPr>
    </w:p>
    <w:p w14:paraId="3C77780B" w14:textId="77777777" w:rsidR="005827B6" w:rsidRDefault="00972E96">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基金管理人：平安基金管理有限公司</w:t>
      </w:r>
    </w:p>
    <w:p w14:paraId="4E451C7B" w14:textId="77777777" w:rsidR="005827B6" w:rsidRDefault="00972E96">
      <w:pPr>
        <w:adjustRightInd w:val="0"/>
        <w:snapToGrid w:val="0"/>
        <w:jc w:val="center"/>
        <w:outlineLvl w:val="0"/>
        <w:rPr>
          <w:rFonts w:ascii="彩虹粗仿宋" w:eastAsia="彩虹粗仿宋" w:hAnsi="宋体" w:cs="Arial"/>
          <w:b/>
          <w:bCs/>
          <w:sz w:val="28"/>
        </w:rPr>
      </w:pPr>
      <w:r>
        <w:rPr>
          <w:rFonts w:ascii="彩虹粗仿宋" w:eastAsia="彩虹粗仿宋" w:hAnsi="宋体" w:cs="Arial" w:hint="eastAsia"/>
          <w:b/>
          <w:bCs/>
          <w:sz w:val="28"/>
        </w:rPr>
        <w:t>基金托管人：中国建设银行股份有限公司</w:t>
      </w:r>
    </w:p>
    <w:p w14:paraId="4C627665" w14:textId="77777777" w:rsidR="005827B6" w:rsidRDefault="005827B6">
      <w:pPr>
        <w:adjustRightInd w:val="0"/>
        <w:snapToGrid w:val="0"/>
        <w:jc w:val="center"/>
        <w:outlineLvl w:val="0"/>
        <w:rPr>
          <w:rFonts w:ascii="彩虹粗仿宋" w:eastAsia="彩虹粗仿宋" w:hAnsi="宋体" w:cs="Arial"/>
          <w:sz w:val="24"/>
        </w:rPr>
      </w:pPr>
    </w:p>
    <w:p w14:paraId="7864E71E" w14:textId="77777777" w:rsidR="005827B6" w:rsidRDefault="005827B6">
      <w:pPr>
        <w:adjustRightInd w:val="0"/>
        <w:snapToGrid w:val="0"/>
        <w:jc w:val="center"/>
        <w:outlineLvl w:val="0"/>
        <w:rPr>
          <w:rFonts w:ascii="彩虹粗仿宋" w:eastAsia="彩虹粗仿宋" w:hAnsi="宋体" w:cs="Arial"/>
          <w:sz w:val="24"/>
        </w:rPr>
      </w:pPr>
    </w:p>
    <w:p w14:paraId="52034F5A" w14:textId="288E60E0" w:rsidR="005827B6" w:rsidRDefault="00972E96">
      <w:pPr>
        <w:adjustRightInd w:val="0"/>
        <w:snapToGrid w:val="0"/>
        <w:jc w:val="center"/>
        <w:outlineLvl w:val="0"/>
        <w:rPr>
          <w:rFonts w:ascii="彩虹粗仿宋" w:eastAsia="彩虹粗仿宋" w:hAnsi="宋体" w:cs="Arial"/>
          <w:bCs/>
          <w:sz w:val="24"/>
        </w:rPr>
      </w:pPr>
      <w:r>
        <w:rPr>
          <w:rFonts w:ascii="彩虹粗仿宋" w:eastAsia="彩虹粗仿宋" w:hAnsi="宋体" w:cs="Arial" w:hint="eastAsia"/>
          <w:bCs/>
          <w:sz w:val="24"/>
        </w:rPr>
        <w:t>二零二</w:t>
      </w:r>
      <w:r w:rsidR="00BF0504">
        <w:rPr>
          <w:rFonts w:ascii="彩虹粗仿宋" w:eastAsia="彩虹粗仿宋" w:hAnsi="宋体" w:cs="Arial" w:hint="eastAsia"/>
          <w:bCs/>
          <w:sz w:val="24"/>
        </w:rPr>
        <w:t>六</w:t>
      </w:r>
      <w:r>
        <w:rPr>
          <w:rFonts w:ascii="彩虹粗仿宋" w:eastAsia="彩虹粗仿宋" w:hAnsi="宋体" w:cs="Arial" w:hint="eastAsia"/>
          <w:bCs/>
          <w:sz w:val="24"/>
        </w:rPr>
        <w:t>年</w:t>
      </w:r>
    </w:p>
    <w:p w14:paraId="176042C7" w14:textId="77777777" w:rsidR="005827B6" w:rsidRDefault="005827B6" w:rsidP="00A338FF">
      <w:pPr>
        <w:adjustRightInd w:val="0"/>
        <w:snapToGrid w:val="0"/>
        <w:jc w:val="center"/>
        <w:outlineLvl w:val="0"/>
        <w:rPr>
          <w:rFonts w:ascii="彩虹粗仿宋" w:eastAsia="彩虹粗仿宋" w:hAnsi="宋体" w:cs="Arial"/>
          <w:bCs/>
          <w:sz w:val="24"/>
        </w:rPr>
        <w:sectPr w:rsidR="005827B6">
          <w:footerReference w:type="even" r:id="rId7"/>
          <w:footerReference w:type="default" r:id="rId8"/>
          <w:pgSz w:w="11906" w:h="16838"/>
          <w:pgMar w:top="1418" w:right="1701" w:bottom="1418" w:left="1701" w:header="851" w:footer="992" w:gutter="0"/>
          <w:cols w:space="425"/>
          <w:docGrid w:type="lines" w:linePitch="312"/>
        </w:sectPr>
      </w:pPr>
    </w:p>
    <w:p w14:paraId="62EE81CA" w14:textId="77777777" w:rsidR="005827B6" w:rsidRDefault="00972E96">
      <w:pPr>
        <w:jc w:val="center"/>
        <w:rPr>
          <w:rFonts w:ascii="彩虹粗仿宋" w:eastAsia="彩虹粗仿宋"/>
          <w:b/>
          <w:bCs/>
          <w:sz w:val="30"/>
        </w:rPr>
      </w:pPr>
      <w:r>
        <w:rPr>
          <w:rFonts w:ascii="彩虹粗仿宋" w:eastAsia="彩虹粗仿宋" w:hint="eastAsia"/>
          <w:b/>
          <w:bCs/>
          <w:sz w:val="30"/>
        </w:rPr>
        <w:lastRenderedPageBreak/>
        <w:t>目    录</w:t>
      </w:r>
    </w:p>
    <w:p w14:paraId="72F616BE" w14:textId="5AC308AC" w:rsidR="005827B6" w:rsidRDefault="00972E96">
      <w:pPr>
        <w:pStyle w:val="22"/>
        <w:tabs>
          <w:tab w:val="right" w:leader="dot" w:pos="8494"/>
        </w:tabs>
        <w:rPr>
          <w:rFonts w:asciiTheme="minorHAnsi" w:eastAsiaTheme="minorEastAsia" w:hAnsiTheme="minorHAnsi" w:cstheme="minorBidi"/>
          <w:noProof/>
          <w:szCs w:val="22"/>
        </w:rPr>
      </w:pPr>
      <w:r>
        <w:rPr>
          <w:rFonts w:ascii="彩虹粗仿宋" w:eastAsia="彩虹粗仿宋" w:hAnsi="宋体" w:hint="eastAsia"/>
          <w:sz w:val="28"/>
        </w:rPr>
        <w:fldChar w:fldCharType="begin"/>
      </w:r>
      <w:r>
        <w:rPr>
          <w:rFonts w:ascii="彩虹粗仿宋" w:eastAsia="彩虹粗仿宋" w:hAnsi="宋体" w:hint="eastAsia"/>
          <w:sz w:val="28"/>
        </w:rPr>
        <w:instrText xml:space="preserve"> TOC \o "1-2" \h \z </w:instrText>
      </w:r>
      <w:r>
        <w:rPr>
          <w:rFonts w:ascii="彩虹粗仿宋" w:eastAsia="彩虹粗仿宋" w:hAnsi="宋体" w:hint="eastAsia"/>
          <w:sz w:val="28"/>
        </w:rPr>
        <w:fldChar w:fldCharType="separate"/>
      </w:r>
      <w:hyperlink w:anchor="_Toc139276890" w:history="1">
        <w:r>
          <w:rPr>
            <w:rStyle w:val="af1"/>
            <w:rFonts w:ascii="彩虹粗仿宋" w:eastAsia="彩虹粗仿宋"/>
            <w:noProof/>
          </w:rPr>
          <w:t>一、基金托管协议当事人</w:t>
        </w:r>
        <w:r>
          <w:rPr>
            <w:noProof/>
          </w:rPr>
          <w:tab/>
        </w:r>
        <w:r>
          <w:rPr>
            <w:noProof/>
          </w:rPr>
          <w:fldChar w:fldCharType="begin"/>
        </w:r>
        <w:r>
          <w:rPr>
            <w:noProof/>
          </w:rPr>
          <w:instrText xml:space="preserve"> PAGEREF _Toc139276890 \h </w:instrText>
        </w:r>
        <w:r>
          <w:rPr>
            <w:noProof/>
          </w:rPr>
        </w:r>
        <w:r>
          <w:rPr>
            <w:noProof/>
          </w:rPr>
          <w:fldChar w:fldCharType="separate"/>
        </w:r>
        <w:r w:rsidR="007A5ACA">
          <w:rPr>
            <w:noProof/>
          </w:rPr>
          <w:t>3</w:t>
        </w:r>
        <w:r>
          <w:rPr>
            <w:noProof/>
          </w:rPr>
          <w:fldChar w:fldCharType="end"/>
        </w:r>
      </w:hyperlink>
    </w:p>
    <w:p w14:paraId="65D37A98" w14:textId="5D3E2D48" w:rsidR="005827B6" w:rsidRDefault="00C24272">
      <w:pPr>
        <w:pStyle w:val="22"/>
        <w:tabs>
          <w:tab w:val="right" w:leader="dot" w:pos="8494"/>
        </w:tabs>
        <w:rPr>
          <w:rFonts w:asciiTheme="minorHAnsi" w:eastAsiaTheme="minorEastAsia" w:hAnsiTheme="minorHAnsi" w:cstheme="minorBidi"/>
          <w:noProof/>
          <w:szCs w:val="22"/>
        </w:rPr>
      </w:pPr>
      <w:hyperlink w:anchor="_Toc139276891" w:history="1">
        <w:r w:rsidR="00972E96">
          <w:rPr>
            <w:rStyle w:val="af1"/>
            <w:rFonts w:ascii="彩虹粗仿宋" w:eastAsia="彩虹粗仿宋"/>
            <w:noProof/>
          </w:rPr>
          <w:t>二、基金托管协议的依据、目的和原则</w:t>
        </w:r>
        <w:r w:rsidR="00972E96">
          <w:rPr>
            <w:noProof/>
          </w:rPr>
          <w:tab/>
        </w:r>
        <w:r w:rsidR="00972E96">
          <w:rPr>
            <w:noProof/>
          </w:rPr>
          <w:fldChar w:fldCharType="begin"/>
        </w:r>
        <w:r w:rsidR="00972E96">
          <w:rPr>
            <w:noProof/>
          </w:rPr>
          <w:instrText xml:space="preserve"> PAGEREF _Toc139276891 \h </w:instrText>
        </w:r>
        <w:r w:rsidR="00972E96">
          <w:rPr>
            <w:noProof/>
          </w:rPr>
        </w:r>
        <w:r w:rsidR="00972E96">
          <w:rPr>
            <w:noProof/>
          </w:rPr>
          <w:fldChar w:fldCharType="separate"/>
        </w:r>
        <w:r w:rsidR="007A5ACA">
          <w:rPr>
            <w:noProof/>
          </w:rPr>
          <w:t>4</w:t>
        </w:r>
        <w:r w:rsidR="00972E96">
          <w:rPr>
            <w:noProof/>
          </w:rPr>
          <w:fldChar w:fldCharType="end"/>
        </w:r>
      </w:hyperlink>
    </w:p>
    <w:p w14:paraId="7D1317EB" w14:textId="2C4F203A" w:rsidR="005827B6" w:rsidRDefault="00C24272">
      <w:pPr>
        <w:pStyle w:val="22"/>
        <w:tabs>
          <w:tab w:val="right" w:leader="dot" w:pos="8494"/>
        </w:tabs>
        <w:rPr>
          <w:rFonts w:asciiTheme="minorHAnsi" w:eastAsiaTheme="minorEastAsia" w:hAnsiTheme="minorHAnsi" w:cstheme="minorBidi"/>
          <w:noProof/>
          <w:szCs w:val="22"/>
        </w:rPr>
      </w:pPr>
      <w:hyperlink w:anchor="_Toc139276892" w:history="1">
        <w:r w:rsidR="00972E96">
          <w:rPr>
            <w:rStyle w:val="af1"/>
            <w:rFonts w:ascii="彩虹粗仿宋" w:eastAsia="彩虹粗仿宋"/>
            <w:noProof/>
          </w:rPr>
          <w:t>三、基金托管人对基金管理人的业务监督和核查</w:t>
        </w:r>
        <w:r w:rsidR="00972E96">
          <w:rPr>
            <w:noProof/>
          </w:rPr>
          <w:tab/>
        </w:r>
        <w:r w:rsidR="00972E96">
          <w:rPr>
            <w:noProof/>
          </w:rPr>
          <w:fldChar w:fldCharType="begin"/>
        </w:r>
        <w:r w:rsidR="00972E96">
          <w:rPr>
            <w:noProof/>
          </w:rPr>
          <w:instrText xml:space="preserve"> PAGEREF _Toc139276892 \h </w:instrText>
        </w:r>
        <w:r w:rsidR="00972E96">
          <w:rPr>
            <w:noProof/>
          </w:rPr>
        </w:r>
        <w:r w:rsidR="00972E96">
          <w:rPr>
            <w:noProof/>
          </w:rPr>
          <w:fldChar w:fldCharType="separate"/>
        </w:r>
        <w:r w:rsidR="007A5ACA">
          <w:rPr>
            <w:noProof/>
          </w:rPr>
          <w:t>5</w:t>
        </w:r>
        <w:r w:rsidR="00972E96">
          <w:rPr>
            <w:noProof/>
          </w:rPr>
          <w:fldChar w:fldCharType="end"/>
        </w:r>
      </w:hyperlink>
    </w:p>
    <w:p w14:paraId="6089987E" w14:textId="48A82A77" w:rsidR="005827B6" w:rsidRDefault="00C24272">
      <w:pPr>
        <w:pStyle w:val="22"/>
        <w:tabs>
          <w:tab w:val="right" w:leader="dot" w:pos="8494"/>
        </w:tabs>
        <w:rPr>
          <w:rFonts w:asciiTheme="minorHAnsi" w:eastAsiaTheme="minorEastAsia" w:hAnsiTheme="minorHAnsi" w:cstheme="minorBidi"/>
          <w:noProof/>
          <w:szCs w:val="22"/>
        </w:rPr>
      </w:pPr>
      <w:hyperlink w:anchor="_Toc139276893" w:history="1">
        <w:r w:rsidR="00972E96">
          <w:rPr>
            <w:rStyle w:val="af1"/>
            <w:rFonts w:ascii="彩虹粗仿宋" w:eastAsia="彩虹粗仿宋"/>
            <w:noProof/>
          </w:rPr>
          <w:t>四、基金管理人对基金托管人的业务核查</w:t>
        </w:r>
        <w:r w:rsidR="00972E96">
          <w:rPr>
            <w:noProof/>
          </w:rPr>
          <w:tab/>
        </w:r>
        <w:r w:rsidR="00972E96">
          <w:rPr>
            <w:noProof/>
          </w:rPr>
          <w:fldChar w:fldCharType="begin"/>
        </w:r>
        <w:r w:rsidR="00972E96">
          <w:rPr>
            <w:noProof/>
          </w:rPr>
          <w:instrText xml:space="preserve"> PAGEREF _Toc139276893 \h </w:instrText>
        </w:r>
        <w:r w:rsidR="00972E96">
          <w:rPr>
            <w:noProof/>
          </w:rPr>
        </w:r>
        <w:r w:rsidR="00972E96">
          <w:rPr>
            <w:noProof/>
          </w:rPr>
          <w:fldChar w:fldCharType="separate"/>
        </w:r>
        <w:r w:rsidR="007A5ACA">
          <w:rPr>
            <w:noProof/>
          </w:rPr>
          <w:t>10</w:t>
        </w:r>
        <w:r w:rsidR="00972E96">
          <w:rPr>
            <w:noProof/>
          </w:rPr>
          <w:fldChar w:fldCharType="end"/>
        </w:r>
      </w:hyperlink>
    </w:p>
    <w:p w14:paraId="19ABF903" w14:textId="2A55C6C3" w:rsidR="005827B6" w:rsidRDefault="00C24272">
      <w:pPr>
        <w:pStyle w:val="22"/>
        <w:tabs>
          <w:tab w:val="right" w:leader="dot" w:pos="8494"/>
        </w:tabs>
        <w:rPr>
          <w:rFonts w:asciiTheme="minorHAnsi" w:eastAsiaTheme="minorEastAsia" w:hAnsiTheme="minorHAnsi" w:cstheme="minorBidi"/>
          <w:noProof/>
          <w:szCs w:val="22"/>
        </w:rPr>
      </w:pPr>
      <w:hyperlink w:anchor="_Toc139276894" w:history="1">
        <w:r w:rsidR="00972E96">
          <w:rPr>
            <w:rStyle w:val="af1"/>
            <w:rFonts w:ascii="彩虹粗仿宋" w:eastAsia="彩虹粗仿宋"/>
            <w:noProof/>
          </w:rPr>
          <w:t>五、基金财产的保管</w:t>
        </w:r>
        <w:r w:rsidR="00972E96">
          <w:rPr>
            <w:noProof/>
          </w:rPr>
          <w:tab/>
        </w:r>
        <w:r w:rsidR="00972E96">
          <w:rPr>
            <w:noProof/>
          </w:rPr>
          <w:fldChar w:fldCharType="begin"/>
        </w:r>
        <w:r w:rsidR="00972E96">
          <w:rPr>
            <w:noProof/>
          </w:rPr>
          <w:instrText xml:space="preserve"> PAGEREF _Toc139276894 \h </w:instrText>
        </w:r>
        <w:r w:rsidR="00972E96">
          <w:rPr>
            <w:noProof/>
          </w:rPr>
        </w:r>
        <w:r w:rsidR="00972E96">
          <w:rPr>
            <w:noProof/>
          </w:rPr>
          <w:fldChar w:fldCharType="separate"/>
        </w:r>
        <w:r w:rsidR="007A5ACA">
          <w:rPr>
            <w:noProof/>
          </w:rPr>
          <w:t>11</w:t>
        </w:r>
        <w:r w:rsidR="00972E96">
          <w:rPr>
            <w:noProof/>
          </w:rPr>
          <w:fldChar w:fldCharType="end"/>
        </w:r>
      </w:hyperlink>
    </w:p>
    <w:p w14:paraId="757C9665" w14:textId="474EA1A1" w:rsidR="005827B6" w:rsidRDefault="00C24272">
      <w:pPr>
        <w:pStyle w:val="22"/>
        <w:tabs>
          <w:tab w:val="right" w:leader="dot" w:pos="8494"/>
        </w:tabs>
        <w:rPr>
          <w:rFonts w:asciiTheme="minorHAnsi" w:eastAsiaTheme="minorEastAsia" w:hAnsiTheme="minorHAnsi" w:cstheme="minorBidi"/>
          <w:noProof/>
          <w:szCs w:val="22"/>
        </w:rPr>
      </w:pPr>
      <w:hyperlink w:anchor="_Toc139276895" w:history="1">
        <w:r w:rsidR="00972E96">
          <w:rPr>
            <w:rStyle w:val="af1"/>
            <w:rFonts w:ascii="彩虹粗仿宋" w:eastAsia="彩虹粗仿宋"/>
            <w:noProof/>
          </w:rPr>
          <w:t>六、指令的发送、确认及执行</w:t>
        </w:r>
        <w:r w:rsidR="00972E96">
          <w:rPr>
            <w:noProof/>
          </w:rPr>
          <w:tab/>
        </w:r>
        <w:r w:rsidR="00972E96">
          <w:rPr>
            <w:noProof/>
          </w:rPr>
          <w:fldChar w:fldCharType="begin"/>
        </w:r>
        <w:r w:rsidR="00972E96">
          <w:rPr>
            <w:noProof/>
          </w:rPr>
          <w:instrText xml:space="preserve"> PAGEREF _Toc139276895 \h </w:instrText>
        </w:r>
        <w:r w:rsidR="00972E96">
          <w:rPr>
            <w:noProof/>
          </w:rPr>
        </w:r>
        <w:r w:rsidR="00972E96">
          <w:rPr>
            <w:noProof/>
          </w:rPr>
          <w:fldChar w:fldCharType="separate"/>
        </w:r>
        <w:r w:rsidR="007A5ACA">
          <w:rPr>
            <w:noProof/>
          </w:rPr>
          <w:t>14</w:t>
        </w:r>
        <w:r w:rsidR="00972E96">
          <w:rPr>
            <w:noProof/>
          </w:rPr>
          <w:fldChar w:fldCharType="end"/>
        </w:r>
      </w:hyperlink>
    </w:p>
    <w:p w14:paraId="47A28445" w14:textId="17EC27B1" w:rsidR="005827B6" w:rsidRDefault="00C24272">
      <w:pPr>
        <w:pStyle w:val="22"/>
        <w:tabs>
          <w:tab w:val="right" w:leader="dot" w:pos="8494"/>
        </w:tabs>
        <w:rPr>
          <w:rFonts w:asciiTheme="minorHAnsi" w:eastAsiaTheme="minorEastAsia" w:hAnsiTheme="minorHAnsi" w:cstheme="minorBidi"/>
          <w:noProof/>
          <w:szCs w:val="22"/>
        </w:rPr>
      </w:pPr>
      <w:hyperlink w:anchor="_Toc139276896" w:history="1">
        <w:r w:rsidR="00972E96">
          <w:rPr>
            <w:rStyle w:val="af1"/>
            <w:rFonts w:ascii="彩虹粗仿宋" w:eastAsia="彩虹粗仿宋"/>
            <w:noProof/>
          </w:rPr>
          <w:t>七、交易及清算交收安排</w:t>
        </w:r>
        <w:r w:rsidR="00972E96">
          <w:rPr>
            <w:noProof/>
          </w:rPr>
          <w:tab/>
        </w:r>
        <w:r w:rsidR="00972E96">
          <w:rPr>
            <w:noProof/>
          </w:rPr>
          <w:fldChar w:fldCharType="begin"/>
        </w:r>
        <w:r w:rsidR="00972E96">
          <w:rPr>
            <w:noProof/>
          </w:rPr>
          <w:instrText xml:space="preserve"> PAGEREF _Toc139276896 \h </w:instrText>
        </w:r>
        <w:r w:rsidR="00972E96">
          <w:rPr>
            <w:noProof/>
          </w:rPr>
        </w:r>
        <w:r w:rsidR="00972E96">
          <w:rPr>
            <w:noProof/>
          </w:rPr>
          <w:fldChar w:fldCharType="separate"/>
        </w:r>
        <w:r w:rsidR="007A5ACA">
          <w:rPr>
            <w:noProof/>
          </w:rPr>
          <w:t>16</w:t>
        </w:r>
        <w:r w:rsidR="00972E96">
          <w:rPr>
            <w:noProof/>
          </w:rPr>
          <w:fldChar w:fldCharType="end"/>
        </w:r>
      </w:hyperlink>
    </w:p>
    <w:p w14:paraId="40B93457" w14:textId="150C15C1" w:rsidR="005827B6" w:rsidRDefault="00C24272">
      <w:pPr>
        <w:pStyle w:val="22"/>
        <w:tabs>
          <w:tab w:val="right" w:leader="dot" w:pos="8494"/>
        </w:tabs>
        <w:rPr>
          <w:rFonts w:asciiTheme="minorHAnsi" w:eastAsiaTheme="minorEastAsia" w:hAnsiTheme="minorHAnsi" w:cstheme="minorBidi"/>
          <w:noProof/>
          <w:szCs w:val="22"/>
        </w:rPr>
      </w:pPr>
      <w:hyperlink w:anchor="_Toc139276897" w:history="1">
        <w:r w:rsidR="00972E96">
          <w:rPr>
            <w:rStyle w:val="af1"/>
            <w:rFonts w:ascii="彩虹粗仿宋" w:eastAsia="彩虹粗仿宋"/>
            <w:noProof/>
          </w:rPr>
          <w:t>八、基金资产净值计算和会计核</w:t>
        </w:r>
        <w:bookmarkStart w:id="2" w:name="_GoBack"/>
        <w:bookmarkEnd w:id="2"/>
        <w:r w:rsidR="00972E96">
          <w:rPr>
            <w:rStyle w:val="af1"/>
            <w:rFonts w:ascii="彩虹粗仿宋" w:eastAsia="彩虹粗仿宋"/>
            <w:noProof/>
          </w:rPr>
          <w:t>算</w:t>
        </w:r>
        <w:r w:rsidR="00972E96">
          <w:rPr>
            <w:noProof/>
          </w:rPr>
          <w:tab/>
        </w:r>
        <w:r w:rsidR="00972E96">
          <w:rPr>
            <w:noProof/>
          </w:rPr>
          <w:fldChar w:fldCharType="begin"/>
        </w:r>
        <w:r w:rsidR="00972E96">
          <w:rPr>
            <w:noProof/>
          </w:rPr>
          <w:instrText xml:space="preserve"> PAGEREF _Toc139276897 \h </w:instrText>
        </w:r>
        <w:r w:rsidR="00972E96">
          <w:rPr>
            <w:noProof/>
          </w:rPr>
        </w:r>
        <w:r w:rsidR="00972E96">
          <w:rPr>
            <w:noProof/>
          </w:rPr>
          <w:fldChar w:fldCharType="separate"/>
        </w:r>
        <w:r w:rsidR="007A5ACA">
          <w:rPr>
            <w:noProof/>
          </w:rPr>
          <w:t>21</w:t>
        </w:r>
        <w:r w:rsidR="00972E96">
          <w:rPr>
            <w:noProof/>
          </w:rPr>
          <w:fldChar w:fldCharType="end"/>
        </w:r>
      </w:hyperlink>
    </w:p>
    <w:p w14:paraId="1C19CF51" w14:textId="17384D85" w:rsidR="005827B6" w:rsidRDefault="00C24272">
      <w:pPr>
        <w:pStyle w:val="22"/>
        <w:tabs>
          <w:tab w:val="right" w:leader="dot" w:pos="8494"/>
        </w:tabs>
        <w:rPr>
          <w:rFonts w:asciiTheme="minorHAnsi" w:eastAsiaTheme="minorEastAsia" w:hAnsiTheme="minorHAnsi" w:cstheme="minorBidi"/>
          <w:noProof/>
          <w:szCs w:val="22"/>
        </w:rPr>
      </w:pPr>
      <w:hyperlink w:anchor="_Toc139276898" w:history="1">
        <w:r w:rsidR="00972E96">
          <w:rPr>
            <w:rStyle w:val="af1"/>
            <w:rFonts w:ascii="彩虹粗仿宋" w:eastAsia="彩虹粗仿宋"/>
            <w:noProof/>
          </w:rPr>
          <w:t>九、基金收益分配</w:t>
        </w:r>
        <w:r w:rsidR="00972E96">
          <w:rPr>
            <w:noProof/>
          </w:rPr>
          <w:tab/>
        </w:r>
        <w:r w:rsidR="00972E96">
          <w:rPr>
            <w:noProof/>
          </w:rPr>
          <w:fldChar w:fldCharType="begin"/>
        </w:r>
        <w:r w:rsidR="00972E96">
          <w:rPr>
            <w:noProof/>
          </w:rPr>
          <w:instrText xml:space="preserve"> PAGEREF _Toc139276898 \h </w:instrText>
        </w:r>
        <w:r w:rsidR="00972E96">
          <w:rPr>
            <w:noProof/>
          </w:rPr>
        </w:r>
        <w:r w:rsidR="00972E96">
          <w:rPr>
            <w:noProof/>
          </w:rPr>
          <w:fldChar w:fldCharType="separate"/>
        </w:r>
        <w:r w:rsidR="007A5ACA">
          <w:rPr>
            <w:noProof/>
          </w:rPr>
          <w:t>26</w:t>
        </w:r>
        <w:r w:rsidR="00972E96">
          <w:rPr>
            <w:noProof/>
          </w:rPr>
          <w:fldChar w:fldCharType="end"/>
        </w:r>
      </w:hyperlink>
    </w:p>
    <w:p w14:paraId="25330482" w14:textId="1912DB9D" w:rsidR="005827B6" w:rsidRDefault="00C24272">
      <w:pPr>
        <w:pStyle w:val="22"/>
        <w:tabs>
          <w:tab w:val="right" w:leader="dot" w:pos="8494"/>
        </w:tabs>
        <w:rPr>
          <w:rFonts w:asciiTheme="minorHAnsi" w:eastAsiaTheme="minorEastAsia" w:hAnsiTheme="minorHAnsi" w:cstheme="minorBidi"/>
          <w:noProof/>
          <w:szCs w:val="22"/>
        </w:rPr>
      </w:pPr>
      <w:hyperlink w:anchor="_Toc139276899" w:history="1">
        <w:r w:rsidR="00972E96">
          <w:rPr>
            <w:rStyle w:val="af1"/>
            <w:rFonts w:ascii="彩虹粗仿宋" w:eastAsia="彩虹粗仿宋"/>
            <w:noProof/>
          </w:rPr>
          <w:t>十、基金信息披露</w:t>
        </w:r>
        <w:r w:rsidR="00972E96">
          <w:rPr>
            <w:noProof/>
          </w:rPr>
          <w:tab/>
        </w:r>
        <w:r w:rsidR="00972E96">
          <w:rPr>
            <w:noProof/>
          </w:rPr>
          <w:fldChar w:fldCharType="begin"/>
        </w:r>
        <w:r w:rsidR="00972E96">
          <w:rPr>
            <w:noProof/>
          </w:rPr>
          <w:instrText xml:space="preserve"> PAGEREF _Toc139276899 \h </w:instrText>
        </w:r>
        <w:r w:rsidR="00972E96">
          <w:rPr>
            <w:noProof/>
          </w:rPr>
        </w:r>
        <w:r w:rsidR="00972E96">
          <w:rPr>
            <w:noProof/>
          </w:rPr>
          <w:fldChar w:fldCharType="separate"/>
        </w:r>
        <w:r w:rsidR="007A5ACA">
          <w:rPr>
            <w:noProof/>
          </w:rPr>
          <w:t>27</w:t>
        </w:r>
        <w:r w:rsidR="00972E96">
          <w:rPr>
            <w:noProof/>
          </w:rPr>
          <w:fldChar w:fldCharType="end"/>
        </w:r>
      </w:hyperlink>
    </w:p>
    <w:p w14:paraId="3140BDE7" w14:textId="77841669" w:rsidR="005827B6" w:rsidRDefault="00C24272">
      <w:pPr>
        <w:pStyle w:val="22"/>
        <w:tabs>
          <w:tab w:val="right" w:leader="dot" w:pos="8494"/>
        </w:tabs>
        <w:rPr>
          <w:rFonts w:asciiTheme="minorHAnsi" w:eastAsiaTheme="minorEastAsia" w:hAnsiTheme="minorHAnsi" w:cstheme="minorBidi"/>
          <w:noProof/>
          <w:szCs w:val="22"/>
        </w:rPr>
      </w:pPr>
      <w:hyperlink w:anchor="_Toc139276900" w:history="1">
        <w:r w:rsidR="00972E96">
          <w:rPr>
            <w:rStyle w:val="af1"/>
            <w:rFonts w:ascii="彩虹粗仿宋" w:eastAsia="彩虹粗仿宋"/>
            <w:noProof/>
          </w:rPr>
          <w:t>十一、基金费用</w:t>
        </w:r>
        <w:r w:rsidR="00972E96">
          <w:rPr>
            <w:noProof/>
          </w:rPr>
          <w:tab/>
        </w:r>
        <w:r w:rsidR="00972E96">
          <w:rPr>
            <w:noProof/>
          </w:rPr>
          <w:fldChar w:fldCharType="begin"/>
        </w:r>
        <w:r w:rsidR="00972E96">
          <w:rPr>
            <w:noProof/>
          </w:rPr>
          <w:instrText xml:space="preserve"> PAGEREF _Toc139276900 \h </w:instrText>
        </w:r>
        <w:r w:rsidR="00972E96">
          <w:rPr>
            <w:noProof/>
          </w:rPr>
        </w:r>
        <w:r w:rsidR="00972E96">
          <w:rPr>
            <w:noProof/>
          </w:rPr>
          <w:fldChar w:fldCharType="separate"/>
        </w:r>
        <w:r w:rsidR="007A5ACA">
          <w:rPr>
            <w:noProof/>
          </w:rPr>
          <w:t>29</w:t>
        </w:r>
        <w:r w:rsidR="00972E96">
          <w:rPr>
            <w:noProof/>
          </w:rPr>
          <w:fldChar w:fldCharType="end"/>
        </w:r>
      </w:hyperlink>
    </w:p>
    <w:p w14:paraId="1BC2161F" w14:textId="05B901F0" w:rsidR="005827B6" w:rsidRDefault="00C24272">
      <w:pPr>
        <w:pStyle w:val="22"/>
        <w:tabs>
          <w:tab w:val="right" w:leader="dot" w:pos="8494"/>
        </w:tabs>
        <w:rPr>
          <w:rFonts w:asciiTheme="minorHAnsi" w:eastAsiaTheme="minorEastAsia" w:hAnsiTheme="minorHAnsi" w:cstheme="minorBidi"/>
          <w:noProof/>
          <w:szCs w:val="22"/>
        </w:rPr>
      </w:pPr>
      <w:hyperlink w:anchor="_Toc139276901" w:history="1">
        <w:r w:rsidR="00972E96">
          <w:rPr>
            <w:rStyle w:val="af1"/>
            <w:rFonts w:ascii="彩虹粗仿宋" w:eastAsia="彩虹粗仿宋"/>
            <w:noProof/>
          </w:rPr>
          <w:t>十二、基金份额持有人名册的保管</w:t>
        </w:r>
        <w:r w:rsidR="00972E96">
          <w:rPr>
            <w:noProof/>
          </w:rPr>
          <w:tab/>
        </w:r>
        <w:r w:rsidR="00972E96">
          <w:rPr>
            <w:noProof/>
          </w:rPr>
          <w:fldChar w:fldCharType="begin"/>
        </w:r>
        <w:r w:rsidR="00972E96">
          <w:rPr>
            <w:noProof/>
          </w:rPr>
          <w:instrText xml:space="preserve"> PAGEREF _Toc139276901 \h </w:instrText>
        </w:r>
        <w:r w:rsidR="00972E96">
          <w:rPr>
            <w:noProof/>
          </w:rPr>
        </w:r>
        <w:r w:rsidR="00972E96">
          <w:rPr>
            <w:noProof/>
          </w:rPr>
          <w:fldChar w:fldCharType="separate"/>
        </w:r>
        <w:r w:rsidR="007A5ACA">
          <w:rPr>
            <w:noProof/>
          </w:rPr>
          <w:t>31</w:t>
        </w:r>
        <w:r w:rsidR="00972E96">
          <w:rPr>
            <w:noProof/>
          </w:rPr>
          <w:fldChar w:fldCharType="end"/>
        </w:r>
      </w:hyperlink>
    </w:p>
    <w:p w14:paraId="7FD75682" w14:textId="7F5DA3A8" w:rsidR="005827B6" w:rsidRDefault="00C24272">
      <w:pPr>
        <w:pStyle w:val="22"/>
        <w:tabs>
          <w:tab w:val="right" w:leader="dot" w:pos="8494"/>
        </w:tabs>
        <w:rPr>
          <w:rFonts w:asciiTheme="minorHAnsi" w:eastAsiaTheme="minorEastAsia" w:hAnsiTheme="minorHAnsi" w:cstheme="minorBidi"/>
          <w:noProof/>
          <w:szCs w:val="22"/>
        </w:rPr>
      </w:pPr>
      <w:hyperlink w:anchor="_Toc139276902" w:history="1">
        <w:r w:rsidR="00972E96">
          <w:rPr>
            <w:rStyle w:val="af1"/>
            <w:rFonts w:ascii="彩虹粗仿宋" w:eastAsia="彩虹粗仿宋"/>
            <w:noProof/>
          </w:rPr>
          <w:t>十三、基金有关文件档案的保存</w:t>
        </w:r>
        <w:r w:rsidR="00972E96">
          <w:rPr>
            <w:noProof/>
          </w:rPr>
          <w:tab/>
        </w:r>
        <w:r w:rsidR="00972E96">
          <w:rPr>
            <w:noProof/>
          </w:rPr>
          <w:fldChar w:fldCharType="begin"/>
        </w:r>
        <w:r w:rsidR="00972E96">
          <w:rPr>
            <w:noProof/>
          </w:rPr>
          <w:instrText xml:space="preserve"> PAGEREF _Toc139276902 \h </w:instrText>
        </w:r>
        <w:r w:rsidR="00972E96">
          <w:rPr>
            <w:noProof/>
          </w:rPr>
        </w:r>
        <w:r w:rsidR="00972E96">
          <w:rPr>
            <w:noProof/>
          </w:rPr>
          <w:fldChar w:fldCharType="separate"/>
        </w:r>
        <w:r w:rsidR="007A5ACA">
          <w:rPr>
            <w:noProof/>
          </w:rPr>
          <w:t>32</w:t>
        </w:r>
        <w:r w:rsidR="00972E96">
          <w:rPr>
            <w:noProof/>
          </w:rPr>
          <w:fldChar w:fldCharType="end"/>
        </w:r>
      </w:hyperlink>
    </w:p>
    <w:p w14:paraId="031EC2B9" w14:textId="56D0087F" w:rsidR="005827B6" w:rsidRDefault="00C24272">
      <w:pPr>
        <w:pStyle w:val="22"/>
        <w:tabs>
          <w:tab w:val="right" w:leader="dot" w:pos="8494"/>
        </w:tabs>
        <w:rPr>
          <w:rFonts w:asciiTheme="minorHAnsi" w:eastAsiaTheme="minorEastAsia" w:hAnsiTheme="minorHAnsi" w:cstheme="minorBidi"/>
          <w:noProof/>
          <w:szCs w:val="22"/>
        </w:rPr>
      </w:pPr>
      <w:hyperlink w:anchor="_Toc139276903" w:history="1">
        <w:r w:rsidR="00972E96">
          <w:rPr>
            <w:rStyle w:val="af1"/>
            <w:rFonts w:ascii="彩虹粗仿宋" w:eastAsia="彩虹粗仿宋"/>
            <w:noProof/>
          </w:rPr>
          <w:t>十四、基金管理人和基金托管人的更换</w:t>
        </w:r>
        <w:r w:rsidR="00972E96">
          <w:rPr>
            <w:noProof/>
          </w:rPr>
          <w:tab/>
        </w:r>
        <w:r w:rsidR="00972E96">
          <w:rPr>
            <w:noProof/>
          </w:rPr>
          <w:fldChar w:fldCharType="begin"/>
        </w:r>
        <w:r w:rsidR="00972E96">
          <w:rPr>
            <w:noProof/>
          </w:rPr>
          <w:instrText xml:space="preserve"> PAGEREF _Toc139276903 \h </w:instrText>
        </w:r>
        <w:r w:rsidR="00972E96">
          <w:rPr>
            <w:noProof/>
          </w:rPr>
        </w:r>
        <w:r w:rsidR="00972E96">
          <w:rPr>
            <w:noProof/>
          </w:rPr>
          <w:fldChar w:fldCharType="separate"/>
        </w:r>
        <w:r w:rsidR="007A5ACA">
          <w:rPr>
            <w:noProof/>
          </w:rPr>
          <w:t>32</w:t>
        </w:r>
        <w:r w:rsidR="00972E96">
          <w:rPr>
            <w:noProof/>
          </w:rPr>
          <w:fldChar w:fldCharType="end"/>
        </w:r>
      </w:hyperlink>
    </w:p>
    <w:p w14:paraId="4E20F2AC" w14:textId="3618CDB4" w:rsidR="005827B6" w:rsidRDefault="00C24272">
      <w:pPr>
        <w:pStyle w:val="22"/>
        <w:tabs>
          <w:tab w:val="right" w:leader="dot" w:pos="8494"/>
        </w:tabs>
        <w:rPr>
          <w:rFonts w:asciiTheme="minorHAnsi" w:eastAsiaTheme="minorEastAsia" w:hAnsiTheme="minorHAnsi" w:cstheme="minorBidi"/>
          <w:noProof/>
          <w:szCs w:val="22"/>
        </w:rPr>
      </w:pPr>
      <w:hyperlink w:anchor="_Toc139276904" w:history="1">
        <w:r w:rsidR="00972E96">
          <w:rPr>
            <w:rStyle w:val="af1"/>
            <w:rFonts w:ascii="彩虹粗仿宋" w:eastAsia="彩虹粗仿宋"/>
            <w:noProof/>
          </w:rPr>
          <w:t>十五、禁止行为</w:t>
        </w:r>
        <w:r w:rsidR="00972E96">
          <w:rPr>
            <w:noProof/>
          </w:rPr>
          <w:tab/>
        </w:r>
        <w:r w:rsidR="00972E96">
          <w:rPr>
            <w:noProof/>
          </w:rPr>
          <w:fldChar w:fldCharType="begin"/>
        </w:r>
        <w:r w:rsidR="00972E96">
          <w:rPr>
            <w:noProof/>
          </w:rPr>
          <w:instrText xml:space="preserve"> PAGEREF _Toc139276904 \h </w:instrText>
        </w:r>
        <w:r w:rsidR="00972E96">
          <w:rPr>
            <w:noProof/>
          </w:rPr>
        </w:r>
        <w:r w:rsidR="00972E96">
          <w:rPr>
            <w:noProof/>
          </w:rPr>
          <w:fldChar w:fldCharType="separate"/>
        </w:r>
        <w:r w:rsidR="007A5ACA">
          <w:rPr>
            <w:noProof/>
          </w:rPr>
          <w:t>34</w:t>
        </w:r>
        <w:r w:rsidR="00972E96">
          <w:rPr>
            <w:noProof/>
          </w:rPr>
          <w:fldChar w:fldCharType="end"/>
        </w:r>
      </w:hyperlink>
    </w:p>
    <w:p w14:paraId="610A848E" w14:textId="7D8232D8" w:rsidR="005827B6" w:rsidRDefault="00C24272">
      <w:pPr>
        <w:pStyle w:val="22"/>
        <w:tabs>
          <w:tab w:val="right" w:leader="dot" w:pos="8494"/>
        </w:tabs>
        <w:rPr>
          <w:rFonts w:asciiTheme="minorHAnsi" w:eastAsiaTheme="minorEastAsia" w:hAnsiTheme="minorHAnsi" w:cstheme="minorBidi"/>
          <w:noProof/>
          <w:szCs w:val="22"/>
        </w:rPr>
      </w:pPr>
      <w:hyperlink w:anchor="_Toc139276905" w:history="1">
        <w:r w:rsidR="00972E96">
          <w:rPr>
            <w:rStyle w:val="af1"/>
            <w:rFonts w:ascii="彩虹粗仿宋" w:eastAsia="彩虹粗仿宋"/>
            <w:noProof/>
          </w:rPr>
          <w:t>十六、托管协议的变更、终止与基金财产的清算</w:t>
        </w:r>
        <w:r w:rsidR="00972E96">
          <w:rPr>
            <w:noProof/>
          </w:rPr>
          <w:tab/>
        </w:r>
        <w:r w:rsidR="00972E96">
          <w:rPr>
            <w:noProof/>
          </w:rPr>
          <w:fldChar w:fldCharType="begin"/>
        </w:r>
        <w:r w:rsidR="00972E96">
          <w:rPr>
            <w:noProof/>
          </w:rPr>
          <w:instrText xml:space="preserve"> PAGEREF _Toc139276905 \h </w:instrText>
        </w:r>
        <w:r w:rsidR="00972E96">
          <w:rPr>
            <w:noProof/>
          </w:rPr>
        </w:r>
        <w:r w:rsidR="00972E96">
          <w:rPr>
            <w:noProof/>
          </w:rPr>
          <w:fldChar w:fldCharType="separate"/>
        </w:r>
        <w:r w:rsidR="007A5ACA">
          <w:rPr>
            <w:noProof/>
          </w:rPr>
          <w:t>35</w:t>
        </w:r>
        <w:r w:rsidR="00972E96">
          <w:rPr>
            <w:noProof/>
          </w:rPr>
          <w:fldChar w:fldCharType="end"/>
        </w:r>
      </w:hyperlink>
    </w:p>
    <w:p w14:paraId="6B8C24C8" w14:textId="50D698C7" w:rsidR="005827B6" w:rsidRDefault="00C24272">
      <w:pPr>
        <w:pStyle w:val="22"/>
        <w:tabs>
          <w:tab w:val="right" w:leader="dot" w:pos="8494"/>
        </w:tabs>
        <w:rPr>
          <w:rFonts w:asciiTheme="minorHAnsi" w:eastAsiaTheme="minorEastAsia" w:hAnsiTheme="minorHAnsi" w:cstheme="minorBidi"/>
          <w:noProof/>
          <w:szCs w:val="22"/>
        </w:rPr>
      </w:pPr>
      <w:hyperlink w:anchor="_Toc139276906" w:history="1">
        <w:r w:rsidR="00972E96">
          <w:rPr>
            <w:rStyle w:val="af1"/>
            <w:rFonts w:ascii="彩虹粗仿宋" w:eastAsia="彩虹粗仿宋"/>
            <w:noProof/>
          </w:rPr>
          <w:t>十七、违约责任</w:t>
        </w:r>
        <w:r w:rsidR="00972E96">
          <w:rPr>
            <w:noProof/>
          </w:rPr>
          <w:tab/>
        </w:r>
        <w:r w:rsidR="00972E96">
          <w:rPr>
            <w:noProof/>
          </w:rPr>
          <w:fldChar w:fldCharType="begin"/>
        </w:r>
        <w:r w:rsidR="00972E96">
          <w:rPr>
            <w:noProof/>
          </w:rPr>
          <w:instrText xml:space="preserve"> PAGEREF _Toc139276906 \h </w:instrText>
        </w:r>
        <w:r w:rsidR="00972E96">
          <w:rPr>
            <w:noProof/>
          </w:rPr>
        </w:r>
        <w:r w:rsidR="00972E96">
          <w:rPr>
            <w:noProof/>
          </w:rPr>
          <w:fldChar w:fldCharType="separate"/>
        </w:r>
        <w:r w:rsidR="007A5ACA">
          <w:rPr>
            <w:noProof/>
          </w:rPr>
          <w:t>36</w:t>
        </w:r>
        <w:r w:rsidR="00972E96">
          <w:rPr>
            <w:noProof/>
          </w:rPr>
          <w:fldChar w:fldCharType="end"/>
        </w:r>
      </w:hyperlink>
    </w:p>
    <w:p w14:paraId="7A6C0DC1" w14:textId="72AF661B" w:rsidR="005827B6" w:rsidRDefault="00C24272">
      <w:pPr>
        <w:pStyle w:val="22"/>
        <w:tabs>
          <w:tab w:val="right" w:leader="dot" w:pos="8494"/>
        </w:tabs>
        <w:rPr>
          <w:rFonts w:asciiTheme="minorHAnsi" w:eastAsiaTheme="minorEastAsia" w:hAnsiTheme="minorHAnsi" w:cstheme="minorBidi"/>
          <w:noProof/>
          <w:szCs w:val="22"/>
        </w:rPr>
      </w:pPr>
      <w:hyperlink w:anchor="_Toc139276907" w:history="1">
        <w:r w:rsidR="00972E96">
          <w:rPr>
            <w:rStyle w:val="af1"/>
            <w:rFonts w:ascii="彩虹粗仿宋" w:eastAsia="彩虹粗仿宋"/>
            <w:noProof/>
          </w:rPr>
          <w:t>十八、争议解决方式</w:t>
        </w:r>
        <w:r w:rsidR="00972E96">
          <w:rPr>
            <w:noProof/>
          </w:rPr>
          <w:tab/>
        </w:r>
        <w:r w:rsidR="00972E96">
          <w:rPr>
            <w:noProof/>
          </w:rPr>
          <w:fldChar w:fldCharType="begin"/>
        </w:r>
        <w:r w:rsidR="00972E96">
          <w:rPr>
            <w:noProof/>
          </w:rPr>
          <w:instrText xml:space="preserve"> PAGEREF _Toc139276907 \h </w:instrText>
        </w:r>
        <w:r w:rsidR="00972E96">
          <w:rPr>
            <w:noProof/>
          </w:rPr>
        </w:r>
        <w:r w:rsidR="00972E96">
          <w:rPr>
            <w:noProof/>
          </w:rPr>
          <w:fldChar w:fldCharType="separate"/>
        </w:r>
        <w:r w:rsidR="007A5ACA">
          <w:rPr>
            <w:noProof/>
          </w:rPr>
          <w:t>37</w:t>
        </w:r>
        <w:r w:rsidR="00972E96">
          <w:rPr>
            <w:noProof/>
          </w:rPr>
          <w:fldChar w:fldCharType="end"/>
        </w:r>
      </w:hyperlink>
    </w:p>
    <w:p w14:paraId="1E58A41E" w14:textId="0AF76593" w:rsidR="005827B6" w:rsidRDefault="00C24272">
      <w:pPr>
        <w:pStyle w:val="22"/>
        <w:tabs>
          <w:tab w:val="right" w:leader="dot" w:pos="8494"/>
        </w:tabs>
        <w:rPr>
          <w:rFonts w:asciiTheme="minorHAnsi" w:eastAsiaTheme="minorEastAsia" w:hAnsiTheme="minorHAnsi" w:cstheme="minorBidi"/>
          <w:noProof/>
          <w:szCs w:val="22"/>
        </w:rPr>
      </w:pPr>
      <w:hyperlink w:anchor="_Toc139276908" w:history="1">
        <w:r w:rsidR="00972E96">
          <w:rPr>
            <w:rStyle w:val="af1"/>
            <w:rFonts w:ascii="彩虹粗仿宋" w:eastAsia="彩虹粗仿宋"/>
            <w:noProof/>
          </w:rPr>
          <w:t>十九、托管协议的效力</w:t>
        </w:r>
        <w:r w:rsidR="00972E96">
          <w:rPr>
            <w:noProof/>
          </w:rPr>
          <w:tab/>
        </w:r>
        <w:r w:rsidR="00972E96">
          <w:rPr>
            <w:noProof/>
          </w:rPr>
          <w:fldChar w:fldCharType="begin"/>
        </w:r>
        <w:r w:rsidR="00972E96">
          <w:rPr>
            <w:noProof/>
          </w:rPr>
          <w:instrText xml:space="preserve"> PAGEREF _Toc139276908 \h </w:instrText>
        </w:r>
        <w:r w:rsidR="00972E96">
          <w:rPr>
            <w:noProof/>
          </w:rPr>
        </w:r>
        <w:r w:rsidR="00972E96">
          <w:rPr>
            <w:noProof/>
          </w:rPr>
          <w:fldChar w:fldCharType="separate"/>
        </w:r>
        <w:r w:rsidR="007A5ACA">
          <w:rPr>
            <w:noProof/>
          </w:rPr>
          <w:t>38</w:t>
        </w:r>
        <w:r w:rsidR="00972E96">
          <w:rPr>
            <w:noProof/>
          </w:rPr>
          <w:fldChar w:fldCharType="end"/>
        </w:r>
      </w:hyperlink>
    </w:p>
    <w:p w14:paraId="499CE83E" w14:textId="63D1648F" w:rsidR="005827B6" w:rsidRDefault="00C24272">
      <w:pPr>
        <w:pStyle w:val="22"/>
        <w:tabs>
          <w:tab w:val="right" w:leader="dot" w:pos="8494"/>
        </w:tabs>
        <w:rPr>
          <w:rFonts w:asciiTheme="minorHAnsi" w:eastAsiaTheme="minorEastAsia" w:hAnsiTheme="minorHAnsi" w:cstheme="minorBidi"/>
          <w:noProof/>
          <w:szCs w:val="22"/>
        </w:rPr>
      </w:pPr>
      <w:hyperlink w:anchor="_Toc139276909" w:history="1">
        <w:r w:rsidR="00972E96">
          <w:rPr>
            <w:rStyle w:val="af1"/>
            <w:rFonts w:ascii="彩虹粗仿宋" w:eastAsia="彩虹粗仿宋"/>
            <w:noProof/>
          </w:rPr>
          <w:t>二十、其他事项</w:t>
        </w:r>
        <w:r w:rsidR="00972E96">
          <w:rPr>
            <w:noProof/>
          </w:rPr>
          <w:tab/>
        </w:r>
        <w:r w:rsidR="00972E96">
          <w:rPr>
            <w:noProof/>
          </w:rPr>
          <w:fldChar w:fldCharType="begin"/>
        </w:r>
        <w:r w:rsidR="00972E96">
          <w:rPr>
            <w:noProof/>
          </w:rPr>
          <w:instrText xml:space="preserve"> PAGEREF _Toc139276909 \h </w:instrText>
        </w:r>
        <w:r w:rsidR="00972E96">
          <w:rPr>
            <w:noProof/>
          </w:rPr>
        </w:r>
        <w:r w:rsidR="00972E96">
          <w:rPr>
            <w:noProof/>
          </w:rPr>
          <w:fldChar w:fldCharType="separate"/>
        </w:r>
        <w:r w:rsidR="007A5ACA">
          <w:rPr>
            <w:noProof/>
          </w:rPr>
          <w:t>38</w:t>
        </w:r>
        <w:r w:rsidR="00972E96">
          <w:rPr>
            <w:noProof/>
          </w:rPr>
          <w:fldChar w:fldCharType="end"/>
        </w:r>
      </w:hyperlink>
    </w:p>
    <w:p w14:paraId="23866818" w14:textId="7B6596A8" w:rsidR="005827B6" w:rsidRDefault="00C24272">
      <w:pPr>
        <w:pStyle w:val="22"/>
        <w:tabs>
          <w:tab w:val="right" w:leader="dot" w:pos="8494"/>
        </w:tabs>
        <w:rPr>
          <w:rFonts w:asciiTheme="minorHAnsi" w:eastAsiaTheme="minorEastAsia" w:hAnsiTheme="minorHAnsi" w:cstheme="minorBidi"/>
          <w:noProof/>
          <w:szCs w:val="22"/>
        </w:rPr>
      </w:pPr>
      <w:hyperlink w:anchor="_Toc139276910" w:history="1">
        <w:r w:rsidR="00972E96">
          <w:rPr>
            <w:rStyle w:val="af1"/>
            <w:rFonts w:ascii="彩虹粗仿宋" w:eastAsia="彩虹粗仿宋"/>
            <w:noProof/>
          </w:rPr>
          <w:t>二十一、托管协议的签订</w:t>
        </w:r>
        <w:r w:rsidR="00972E96">
          <w:rPr>
            <w:noProof/>
          </w:rPr>
          <w:tab/>
        </w:r>
        <w:r w:rsidR="00972E96">
          <w:rPr>
            <w:noProof/>
          </w:rPr>
          <w:fldChar w:fldCharType="begin"/>
        </w:r>
        <w:r w:rsidR="00972E96">
          <w:rPr>
            <w:noProof/>
          </w:rPr>
          <w:instrText xml:space="preserve"> PAGEREF _Toc139276910 \h </w:instrText>
        </w:r>
        <w:r w:rsidR="00972E96">
          <w:rPr>
            <w:noProof/>
          </w:rPr>
        </w:r>
        <w:r w:rsidR="00972E96">
          <w:rPr>
            <w:noProof/>
          </w:rPr>
          <w:fldChar w:fldCharType="separate"/>
        </w:r>
        <w:r w:rsidR="007A5ACA">
          <w:rPr>
            <w:noProof/>
          </w:rPr>
          <w:t>38</w:t>
        </w:r>
        <w:r w:rsidR="00972E96">
          <w:rPr>
            <w:noProof/>
          </w:rPr>
          <w:fldChar w:fldCharType="end"/>
        </w:r>
      </w:hyperlink>
    </w:p>
    <w:p w14:paraId="765424D3" w14:textId="77777777" w:rsidR="005827B6" w:rsidRDefault="00972E96">
      <w:pPr>
        <w:rPr>
          <w:rFonts w:ascii="彩虹粗仿宋" w:eastAsia="彩虹粗仿宋"/>
          <w:sz w:val="24"/>
        </w:rPr>
      </w:pPr>
      <w:r>
        <w:rPr>
          <w:rFonts w:ascii="彩虹粗仿宋" w:eastAsia="彩虹粗仿宋" w:hAnsi="宋体" w:hint="eastAsia"/>
          <w:sz w:val="28"/>
        </w:rPr>
        <w:lastRenderedPageBreak/>
        <w:fldChar w:fldCharType="end"/>
      </w:r>
    </w:p>
    <w:p w14:paraId="1515B721" w14:textId="2F75936C" w:rsidR="005827B6" w:rsidRDefault="00972E9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鉴于平安基金管理有限公司系一家依照中国法律合法成立并有效存续的有限责任公司，按照相关法律法规的规定具备担任基金管理人的资格和能力，拟募集发行</w:t>
      </w:r>
      <w:r w:rsidR="00837AEF">
        <w:rPr>
          <w:rFonts w:ascii="彩虹粗仿宋" w:eastAsia="彩虹粗仿宋" w:hAnsi="宋体" w:cs="Arial" w:hint="eastAsia"/>
          <w:kern w:val="0"/>
          <w:sz w:val="24"/>
        </w:rPr>
        <w:t>平安新鑫智选混合型证券投资基金</w:t>
      </w:r>
      <w:r>
        <w:rPr>
          <w:rFonts w:ascii="彩虹粗仿宋" w:eastAsia="彩虹粗仿宋" w:hAnsi="宋体" w:cs="Arial" w:hint="eastAsia"/>
          <w:kern w:val="0"/>
          <w:sz w:val="24"/>
        </w:rPr>
        <w:t>；</w:t>
      </w:r>
    </w:p>
    <w:p w14:paraId="7D1F25DB" w14:textId="77777777" w:rsidR="005827B6" w:rsidRDefault="00972E9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EFC3D98" w14:textId="29D3A93A" w:rsidR="005827B6" w:rsidRDefault="00972E9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鉴于平安基金管理有限公司拟担任</w:t>
      </w:r>
      <w:r w:rsidR="00837AEF">
        <w:rPr>
          <w:rFonts w:ascii="彩虹粗仿宋" w:eastAsia="彩虹粗仿宋" w:hAnsi="宋体" w:cs="Arial" w:hint="eastAsia"/>
          <w:kern w:val="0"/>
          <w:sz w:val="24"/>
        </w:rPr>
        <w:t>平安新鑫智选混合型证券投资基金</w:t>
      </w:r>
      <w:r>
        <w:rPr>
          <w:rFonts w:ascii="彩虹粗仿宋" w:eastAsia="彩虹粗仿宋" w:hAnsi="宋体" w:cs="Arial" w:hint="eastAsia"/>
          <w:kern w:val="0"/>
          <w:sz w:val="24"/>
        </w:rPr>
        <w:t>的基金管理人，中国建设银行股份有限公司拟担任</w:t>
      </w:r>
      <w:r w:rsidR="00837AEF">
        <w:rPr>
          <w:rFonts w:ascii="彩虹粗仿宋" w:eastAsia="彩虹粗仿宋" w:hAnsi="宋体" w:cs="Arial" w:hint="eastAsia"/>
          <w:kern w:val="0"/>
          <w:sz w:val="24"/>
        </w:rPr>
        <w:t>平安新鑫智选混合型证券投资基金</w:t>
      </w:r>
      <w:r>
        <w:rPr>
          <w:rFonts w:ascii="彩虹粗仿宋" w:eastAsia="彩虹粗仿宋" w:hAnsi="宋体" w:cs="Arial" w:hint="eastAsia"/>
          <w:kern w:val="0"/>
          <w:sz w:val="24"/>
        </w:rPr>
        <w:t>的基金托管人；</w:t>
      </w:r>
    </w:p>
    <w:p w14:paraId="1DD3AD96" w14:textId="55489CC4" w:rsidR="005827B6" w:rsidRDefault="00972E96">
      <w:pPr>
        <w:widowControl/>
        <w:adjustRightInd w:val="0"/>
        <w:snapToGrid w:val="0"/>
        <w:ind w:firstLineChars="200" w:firstLine="480"/>
        <w:rPr>
          <w:rFonts w:ascii="彩虹粗仿宋" w:eastAsia="彩虹粗仿宋" w:hAnsi="宋体" w:cs="Arial"/>
          <w:kern w:val="0"/>
          <w:sz w:val="24"/>
        </w:rPr>
      </w:pPr>
      <w:r>
        <w:rPr>
          <w:rFonts w:ascii="彩虹粗仿宋" w:eastAsia="彩虹粗仿宋" w:hAnsi="宋体" w:cs="Arial" w:hint="eastAsia"/>
          <w:kern w:val="0"/>
          <w:sz w:val="24"/>
        </w:rPr>
        <w:t>为明确</w:t>
      </w:r>
      <w:r w:rsidR="00837AEF">
        <w:rPr>
          <w:rFonts w:ascii="彩虹粗仿宋" w:eastAsia="彩虹粗仿宋" w:hAnsi="宋体" w:cs="Arial" w:hint="eastAsia"/>
          <w:kern w:val="0"/>
          <w:sz w:val="24"/>
        </w:rPr>
        <w:t>平安新鑫智选混合型证券投资基金</w:t>
      </w:r>
      <w:r>
        <w:rPr>
          <w:rFonts w:ascii="彩虹粗仿宋" w:eastAsia="彩虹粗仿宋" w:hAnsi="宋体" w:cs="Arial" w:hint="eastAsia"/>
          <w:kern w:val="0"/>
          <w:sz w:val="24"/>
        </w:rPr>
        <w:t>的基金管理人和基金托管人之间的权利义务关系，特制订本托管协议；</w:t>
      </w:r>
    </w:p>
    <w:p w14:paraId="5CB72443" w14:textId="33F55E10" w:rsidR="005827B6" w:rsidRDefault="00972E96">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除非另有约定，《</w:t>
      </w:r>
      <w:r w:rsidR="00837AEF">
        <w:rPr>
          <w:rFonts w:ascii="彩虹粗仿宋" w:eastAsia="彩虹粗仿宋" w:hAnsi="宋体" w:cs="Arial" w:hint="eastAsia"/>
          <w:kern w:val="0"/>
          <w:sz w:val="24"/>
          <w:lang w:val="en-GB"/>
        </w:rPr>
        <w:t>平安新鑫智选混合型证券投资基金</w:t>
      </w:r>
      <w:r>
        <w:rPr>
          <w:rFonts w:ascii="彩虹粗仿宋" w:eastAsia="彩虹粗仿宋" w:hAnsi="宋体" w:cs="Arial" w:hint="eastAsia"/>
          <w:kern w:val="0"/>
          <w:sz w:val="24"/>
          <w:lang w:val="en-GB"/>
        </w:rPr>
        <w:t>基金合同》(以下简称“基金合同”)中定义的术语在用于本托管协议时应具有相同的含义；若有抵触应以《基金合同》为准，并依其</w:t>
      </w:r>
      <w:r>
        <w:rPr>
          <w:rFonts w:ascii="彩虹粗仿宋" w:eastAsia="彩虹粗仿宋" w:hAnsi="宋体" w:cs="Arial" w:hint="eastAsia"/>
          <w:kern w:val="0"/>
          <w:sz w:val="24"/>
        </w:rPr>
        <w:t>条款</w:t>
      </w:r>
      <w:r>
        <w:rPr>
          <w:rFonts w:ascii="彩虹粗仿宋" w:eastAsia="彩虹粗仿宋" w:hAnsi="宋体" w:cs="Arial" w:hint="eastAsia"/>
          <w:kern w:val="0"/>
          <w:sz w:val="24"/>
          <w:lang w:val="en-GB"/>
        </w:rPr>
        <w:t>解释。</w:t>
      </w:r>
    </w:p>
    <w:p w14:paraId="78F71732" w14:textId="77777777" w:rsidR="005827B6" w:rsidRDefault="00972E96">
      <w:pPr>
        <w:widowControl/>
        <w:adjustRightInd w:val="0"/>
        <w:snapToGrid w:val="0"/>
        <w:ind w:firstLineChars="200" w:firstLine="480"/>
        <w:rPr>
          <w:rFonts w:ascii="彩虹粗仿宋" w:eastAsia="彩虹粗仿宋" w:hAnsi="宋体" w:cs="Arial"/>
          <w:kern w:val="0"/>
          <w:sz w:val="24"/>
          <w:lang w:val="en-GB"/>
        </w:rPr>
      </w:pPr>
      <w:r>
        <w:rPr>
          <w:rFonts w:ascii="彩虹粗仿宋" w:eastAsia="彩虹粗仿宋" w:hAnsi="宋体" w:cs="Arial" w:hint="eastAsia"/>
          <w:kern w:val="0"/>
          <w:sz w:val="24"/>
          <w:lang w:val="en-GB"/>
        </w:rPr>
        <w:t>若本基金实施侧袋机制的，侧袋机制实施期间的相关安排按照基金合同和招募说明书的规定执行。</w:t>
      </w:r>
    </w:p>
    <w:p w14:paraId="3A41D8D8" w14:textId="77777777" w:rsidR="005827B6" w:rsidRDefault="005827B6">
      <w:pPr>
        <w:rPr>
          <w:rFonts w:ascii="彩虹粗仿宋" w:eastAsia="彩虹粗仿宋"/>
          <w:sz w:val="24"/>
          <w:lang w:val="en-GB"/>
        </w:rPr>
      </w:pPr>
    </w:p>
    <w:p w14:paraId="0B289DBB" w14:textId="77777777" w:rsidR="005827B6" w:rsidRDefault="00972E96">
      <w:pPr>
        <w:pStyle w:val="2"/>
        <w:jc w:val="center"/>
        <w:rPr>
          <w:rFonts w:ascii="彩虹粗仿宋" w:eastAsia="彩虹粗仿宋"/>
        </w:rPr>
      </w:pPr>
      <w:bookmarkStart w:id="3" w:name="_Toc139276890"/>
      <w:r>
        <w:rPr>
          <w:rFonts w:ascii="彩虹粗仿宋" w:eastAsia="彩虹粗仿宋" w:hint="eastAsia"/>
        </w:rPr>
        <w:t>一、基金托管协议当事人</w:t>
      </w:r>
      <w:bookmarkEnd w:id="3"/>
    </w:p>
    <w:p w14:paraId="3037B872"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w:t>
      </w:r>
    </w:p>
    <w:p w14:paraId="64ABB90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名称：平安基金管理有限公司</w:t>
      </w:r>
    </w:p>
    <w:p w14:paraId="2AE5B2D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办公地址：深圳市福田区福田街道益田路5033号平安金融中心34层</w:t>
      </w:r>
    </w:p>
    <w:p w14:paraId="490B64A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 罗春风</w:t>
      </w:r>
    </w:p>
    <w:p w14:paraId="5522615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成立时间： 2011年1月7日</w:t>
      </w:r>
    </w:p>
    <w:p w14:paraId="22FD49A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批准设立机关：中国证券监督管理委员会</w:t>
      </w:r>
    </w:p>
    <w:p w14:paraId="69FF7FF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批准设立文号： 证监许可【2010】1917号</w:t>
      </w:r>
    </w:p>
    <w:p w14:paraId="09DCB04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 有限责任公司（中外合资）</w:t>
      </w:r>
    </w:p>
    <w:p w14:paraId="72623D5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 130,000万元人民币</w:t>
      </w:r>
    </w:p>
    <w:p w14:paraId="3DD85EB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30B6752A" w14:textId="77777777" w:rsidR="005827B6" w:rsidRDefault="00972E96">
      <w:pPr>
        <w:adjustRightInd w:val="0"/>
        <w:snapToGrid w:val="0"/>
        <w:ind w:leftChars="200" w:left="420"/>
        <w:outlineLvl w:val="0"/>
        <w:rPr>
          <w:rFonts w:ascii="彩虹粗仿宋" w:eastAsia="彩虹粗仿宋" w:hAnsi="宋体" w:cs="Arial"/>
          <w:sz w:val="24"/>
        </w:rPr>
      </w:pPr>
      <w:r>
        <w:rPr>
          <w:rFonts w:ascii="彩虹粗仿宋" w:eastAsia="彩虹粗仿宋" w:hAnsi="宋体" w:cs="Arial" w:hint="eastAsia"/>
          <w:sz w:val="24"/>
        </w:rPr>
        <w:t>经营范围：基金募集；基金销售；资产管理以及中国证监会许可的其它业务。（二）基金托管人</w:t>
      </w:r>
    </w:p>
    <w:p w14:paraId="62B98833"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名称：中国建设银行股份有限公司</w:t>
      </w:r>
    </w:p>
    <w:p w14:paraId="02AAF25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住所：北京市西城区金融大街25号</w:t>
      </w:r>
    </w:p>
    <w:p w14:paraId="7320612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办公地址：北京市西城区闹市口大街1号院1号楼</w:t>
      </w:r>
    </w:p>
    <w:p w14:paraId="3C3B013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邮政编码：100033</w:t>
      </w:r>
    </w:p>
    <w:p w14:paraId="3EA962E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法定代表人：张金良</w:t>
      </w:r>
    </w:p>
    <w:p w14:paraId="034346C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成立日期：2004年09月17日</w:t>
      </w:r>
    </w:p>
    <w:p w14:paraId="46FF0F7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基金托管业务批准文号：中国证监会证监基字[1998</w:t>
      </w:r>
      <w:bookmarkStart w:id="4" w:name="OLE_LINK3"/>
      <w:r>
        <w:rPr>
          <w:rFonts w:ascii="彩虹粗仿宋" w:eastAsia="彩虹粗仿宋" w:hAnsi="宋体" w:cs="Arial" w:hint="eastAsia"/>
          <w:sz w:val="24"/>
        </w:rPr>
        <w:t>]</w:t>
      </w:r>
      <w:bookmarkEnd w:id="4"/>
      <w:r>
        <w:rPr>
          <w:rFonts w:ascii="彩虹粗仿宋" w:eastAsia="彩虹粗仿宋" w:hAnsi="宋体" w:cs="Arial" w:hint="eastAsia"/>
          <w:sz w:val="24"/>
        </w:rPr>
        <w:t>12号</w:t>
      </w:r>
    </w:p>
    <w:p w14:paraId="42022E6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组织形式：股份有限公司</w:t>
      </w:r>
    </w:p>
    <w:p w14:paraId="68BA861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注册资本：</w:t>
      </w:r>
      <w:r>
        <w:rPr>
          <w:rFonts w:ascii="彩虹粗仿宋" w:eastAsia="彩虹粗仿宋" w:hint="eastAsia"/>
          <w:sz w:val="24"/>
        </w:rPr>
        <w:t>贰仟伍佰亿壹仟零玖拾柒万柒仟肆佰捌拾陆元整</w:t>
      </w:r>
    </w:p>
    <w:p w14:paraId="56B749C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存续期间：持续经营</w:t>
      </w:r>
    </w:p>
    <w:p w14:paraId="5095D87E" w14:textId="77777777" w:rsidR="005827B6" w:rsidRDefault="00972E96">
      <w:pPr>
        <w:tabs>
          <w:tab w:val="left" w:pos="540"/>
        </w:tabs>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F9F3005" w14:textId="77777777" w:rsidR="005827B6" w:rsidRDefault="005827B6">
      <w:pPr>
        <w:rPr>
          <w:rFonts w:ascii="彩虹粗仿宋" w:eastAsia="彩虹粗仿宋"/>
          <w:sz w:val="24"/>
        </w:rPr>
      </w:pPr>
    </w:p>
    <w:p w14:paraId="3901E5EA" w14:textId="77777777" w:rsidR="005827B6" w:rsidRDefault="00972E96">
      <w:pPr>
        <w:pStyle w:val="2"/>
        <w:jc w:val="center"/>
        <w:rPr>
          <w:rFonts w:ascii="彩虹粗仿宋" w:eastAsia="彩虹粗仿宋"/>
          <w:sz w:val="30"/>
        </w:rPr>
      </w:pPr>
      <w:bookmarkStart w:id="5" w:name="_Toc139276891"/>
      <w:r>
        <w:rPr>
          <w:rFonts w:ascii="彩虹粗仿宋" w:eastAsia="彩虹粗仿宋" w:hint="eastAsia"/>
          <w:sz w:val="30"/>
        </w:rPr>
        <w:t>二、基金托管协议的依据、目的和原则</w:t>
      </w:r>
      <w:bookmarkEnd w:id="5"/>
    </w:p>
    <w:p w14:paraId="18DE2165" w14:textId="77777777" w:rsidR="005827B6" w:rsidRDefault="00972E96">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（一）订立托管协议的依据</w:t>
      </w:r>
    </w:p>
    <w:p w14:paraId="1CB3DBF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本协议依据《中华人民共和国证券投资基金法》(以下简称“《基金法》”)</w:t>
      </w:r>
      <w:r>
        <w:rPr>
          <w:rFonts w:hint="eastAsia"/>
        </w:rPr>
        <w:t xml:space="preserve"> </w:t>
      </w:r>
      <w:r>
        <w:rPr>
          <w:rFonts w:ascii="彩虹粗仿宋" w:eastAsia="彩虹粗仿宋" w:hAnsi="宋体" w:cs="Arial" w:hint="eastAsia"/>
          <w:sz w:val="24"/>
        </w:rPr>
        <w:t>、《公开募集证券投资基金运作管理办法》（以下简称“《运作办法》”）、《公开募集开放式证券投资基金流动性风险管理规定》、《公开募集证券投资基金信息披露管理办法》（以下简称“《信息披露办法》”）等有关法律法规、《基金合同》及其他有关规定制订。</w:t>
      </w:r>
    </w:p>
    <w:p w14:paraId="3B093B2A" w14:textId="77777777" w:rsidR="005827B6" w:rsidRDefault="00972E96">
      <w:pPr>
        <w:adjustRightInd w:val="0"/>
        <w:snapToGrid w:val="0"/>
        <w:ind w:firstLineChars="200" w:firstLine="480"/>
        <w:rPr>
          <w:rFonts w:ascii="等线" w:eastAsia="彩虹粗仿宋" w:hAnsi="等线" w:cs="Arial"/>
          <w:sz w:val="24"/>
        </w:rPr>
      </w:pPr>
      <w:r>
        <w:rPr>
          <w:rFonts w:ascii="彩虹粗仿宋" w:eastAsia="彩虹粗仿宋" w:hAnsi="宋体" w:cs="Arial" w:hint="eastAsia"/>
          <w:sz w:val="24"/>
        </w:rPr>
        <w:t>（二）订立托管协议的目的</w:t>
      </w:r>
    </w:p>
    <w:p w14:paraId="6C2F7DD7" w14:textId="77777777" w:rsidR="005827B6" w:rsidRDefault="00972E96">
      <w:pPr>
        <w:adjustRightInd w:val="0"/>
        <w:snapToGrid w:val="0"/>
        <w:ind w:firstLineChars="200" w:firstLine="480"/>
        <w:rPr>
          <w:rFonts w:ascii="彩虹粗仿宋" w:eastAsia="彩虹粗仿宋"/>
          <w:sz w:val="24"/>
          <w:szCs w:val="30"/>
        </w:rPr>
      </w:pPr>
      <w:r>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74FB9B2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（三）订立托管协议的原则</w:t>
      </w:r>
    </w:p>
    <w:p w14:paraId="737C700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07E37BD1" w14:textId="77777777" w:rsidR="005827B6" w:rsidRDefault="005827B6">
      <w:pPr>
        <w:rPr>
          <w:rFonts w:ascii="彩虹粗仿宋" w:eastAsia="彩虹粗仿宋"/>
          <w:sz w:val="24"/>
        </w:rPr>
      </w:pPr>
    </w:p>
    <w:p w14:paraId="3D11B35A" w14:textId="77777777" w:rsidR="005827B6" w:rsidRDefault="00972E96">
      <w:pPr>
        <w:pStyle w:val="2"/>
        <w:jc w:val="center"/>
        <w:rPr>
          <w:rFonts w:ascii="彩虹粗仿宋" w:eastAsia="彩虹粗仿宋"/>
          <w:sz w:val="30"/>
          <w:szCs w:val="24"/>
        </w:rPr>
      </w:pPr>
      <w:bookmarkStart w:id="6" w:name="_Toc139276892"/>
      <w:bookmarkStart w:id="7" w:name="OLE_LINK36"/>
      <w:r>
        <w:rPr>
          <w:rFonts w:ascii="彩虹粗仿宋" w:eastAsia="彩虹粗仿宋" w:hint="eastAsia"/>
          <w:sz w:val="30"/>
        </w:rPr>
        <w:lastRenderedPageBreak/>
        <w:t>三、基金托管人对基金管理人的业务监督和核查</w:t>
      </w:r>
      <w:bookmarkEnd w:id="6"/>
    </w:p>
    <w:p w14:paraId="6B1A66E6" w14:textId="50A19D9A"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将拟投资的标的证券库提供给基金托管人，基金管理人可以根据实际情况的变化，对标的证券库予以更新和调整并及时书面通知基金托管人。基金托管人根据上述投资范围对基金实际投资是否符合《基金合同》关于证券选择标准的约定进行监督。</w:t>
      </w:r>
    </w:p>
    <w:p w14:paraId="6F125E2E" w14:textId="34C9AE43" w:rsidR="0077254F" w:rsidRPr="0077254F" w:rsidRDefault="00972E96" w:rsidP="0077254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本基金的投资范围包括</w:t>
      </w:r>
      <w:r w:rsidR="0077254F" w:rsidRPr="0077254F">
        <w:rPr>
          <w:rFonts w:ascii="彩虹粗仿宋" w:eastAsia="彩虹粗仿宋" w:hAnsi="宋体" w:cs="Arial" w:hint="eastAsia"/>
          <w:sz w:val="24"/>
        </w:rPr>
        <w:t>国内依法发行上市的股票（包括主板、创业板、科创板及其他中国证监会允许基金投资的股票、存托凭证）、港股通标的股票、股指期货、国债期货、股票期权、信用衍生品、债券（包括国债、央行票据、金融债券、企业债券、公司债券、中期票据、短期融资券、超短期融资券、次级债券、政府支持机构债、政府支持债券、地方政府债、可转换债券、可分离交易可转债、可交换债券及其他中国证监会允许投资的债券）、资产支持证券、债券回购、同业存单、银行存款（包括协议存款、定期存款及其他银行存款）、货币市场工具、现金等，以及法律法规或中国证监会允许基金投资的其他金融工具，但须符合中国证监会的相关规定。本基金可根据相关法律法规和《基金合同》的约定，参与融资业务。</w:t>
      </w:r>
    </w:p>
    <w:p w14:paraId="2EB4048C" w14:textId="77777777" w:rsidR="0077254F" w:rsidRPr="0077254F" w:rsidRDefault="0077254F" w:rsidP="0077254F">
      <w:pPr>
        <w:adjustRightInd w:val="0"/>
        <w:snapToGrid w:val="0"/>
        <w:ind w:firstLineChars="200" w:firstLine="480"/>
        <w:rPr>
          <w:rFonts w:ascii="彩虹粗仿宋" w:eastAsia="彩虹粗仿宋" w:hAnsi="宋体" w:cs="Arial"/>
          <w:sz w:val="24"/>
        </w:rPr>
      </w:pPr>
      <w:r w:rsidRPr="0077254F">
        <w:rPr>
          <w:rFonts w:ascii="彩虹粗仿宋" w:eastAsia="彩虹粗仿宋" w:hAnsi="宋体" w:cs="Arial" w:hint="eastAsia"/>
          <w:sz w:val="24"/>
        </w:rPr>
        <w:t>如法律法规或监管机构以后允许基金投资其他品种，基金管理人在履行适当程序后，可以将其纳入投资范围。</w:t>
      </w:r>
    </w:p>
    <w:p w14:paraId="4B1F2FD2" w14:textId="77777777" w:rsidR="0077254F" w:rsidRPr="0077254F" w:rsidRDefault="0077254F" w:rsidP="0077254F">
      <w:pPr>
        <w:adjustRightInd w:val="0"/>
        <w:snapToGrid w:val="0"/>
        <w:ind w:firstLineChars="200" w:firstLine="480"/>
        <w:rPr>
          <w:rFonts w:ascii="彩虹粗仿宋" w:eastAsia="彩虹粗仿宋" w:hAnsi="宋体" w:cs="Arial"/>
          <w:sz w:val="24"/>
        </w:rPr>
      </w:pPr>
      <w:r w:rsidRPr="0077254F">
        <w:rPr>
          <w:rFonts w:ascii="彩虹粗仿宋" w:eastAsia="彩虹粗仿宋" w:hAnsi="宋体" w:cs="Arial" w:hint="eastAsia"/>
          <w:sz w:val="24"/>
        </w:rPr>
        <w:t>基金的投资组合比例为：</w:t>
      </w:r>
    </w:p>
    <w:p w14:paraId="067A77A4" w14:textId="2FD3A7E1" w:rsidR="0077254F" w:rsidRPr="0077254F" w:rsidRDefault="0077254F" w:rsidP="0077254F">
      <w:pPr>
        <w:adjustRightInd w:val="0"/>
        <w:snapToGrid w:val="0"/>
        <w:ind w:firstLineChars="200" w:firstLine="480"/>
        <w:rPr>
          <w:rFonts w:ascii="彩虹粗仿宋" w:eastAsia="彩虹粗仿宋" w:hAnsi="宋体" w:cs="Arial"/>
          <w:sz w:val="24"/>
        </w:rPr>
      </w:pPr>
      <w:r w:rsidRPr="0077254F">
        <w:rPr>
          <w:rFonts w:ascii="彩虹粗仿宋" w:eastAsia="彩虹粗仿宋" w:hAnsi="宋体" w:cs="Arial" w:hint="eastAsia"/>
          <w:sz w:val="24"/>
        </w:rPr>
        <w:t>本基金投资组合中股票（含存托凭证）投资比例为基金资产的60%-95%，投资于港股通标的股票的比例占股票资产（含存托凭证）的0-50%。本基金每个交易日日终在扣除股指期货、国债期货和股票期权合约需缴纳的交易保证金后，保持不低于基金资产净值5％的现金或者到期日在一年以内的政府债券。前述现金不包括结算备付金、存出保证金、应收申购款等。</w:t>
      </w:r>
    </w:p>
    <w:p w14:paraId="74A17580" w14:textId="234C74B8" w:rsidR="005827B6" w:rsidRDefault="0077254F" w:rsidP="0077254F">
      <w:pPr>
        <w:adjustRightInd w:val="0"/>
        <w:snapToGrid w:val="0"/>
        <w:ind w:firstLineChars="200" w:firstLine="480"/>
        <w:rPr>
          <w:rFonts w:ascii="彩虹粗仿宋" w:eastAsia="彩虹粗仿宋"/>
          <w:sz w:val="24"/>
        </w:rPr>
      </w:pPr>
      <w:r w:rsidRPr="0077254F">
        <w:rPr>
          <w:rFonts w:ascii="彩虹粗仿宋" w:eastAsia="彩虹粗仿宋" w:hAnsi="宋体" w:cs="Arial" w:hint="eastAsia"/>
          <w:sz w:val="24"/>
        </w:rPr>
        <w:t>如果法律法规或中国证监会允许基金变更投资品种的投资比例限制，基金管理人在履行适当程序后，可以调整上述投资品种的投资比例。</w:t>
      </w:r>
    </w:p>
    <w:p w14:paraId="7125AA4E"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（二）基金托管人根据有关法律法规的规定及《基金合同》的约定，对基金投资、融资比例进行监督。基金托管人按下述比例和调整期限进行监督：</w:t>
      </w:r>
    </w:p>
    <w:p w14:paraId="16A47D06"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sz w:val="24"/>
        </w:rPr>
        <w:t>1</w:t>
      </w:r>
      <w:r>
        <w:rPr>
          <w:rFonts w:ascii="彩虹粗仿宋" w:eastAsia="彩虹粗仿宋" w:hint="eastAsia"/>
          <w:sz w:val="24"/>
        </w:rPr>
        <w:t>.基金的投资组合应遵循以下限制：</w:t>
      </w:r>
    </w:p>
    <w:p w14:paraId="3F5D0547" w14:textId="2BEF9F74"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（1）本基金股票</w:t>
      </w:r>
      <w:r w:rsidR="0077254F" w:rsidRPr="0077254F">
        <w:rPr>
          <w:rFonts w:ascii="彩虹粗仿宋" w:eastAsia="彩虹粗仿宋" w:hint="eastAsia"/>
          <w:sz w:val="24"/>
        </w:rPr>
        <w:t>（含存托凭证）</w:t>
      </w:r>
      <w:r>
        <w:rPr>
          <w:rFonts w:ascii="彩虹粗仿宋" w:eastAsia="彩虹粗仿宋" w:hint="eastAsia"/>
          <w:sz w:val="24"/>
        </w:rPr>
        <w:t>投资占基金资产的比例为60%-95%，投资于港股通标的股票的比例占股票资产</w:t>
      </w:r>
      <w:r w:rsidR="0077254F" w:rsidRPr="0077254F">
        <w:rPr>
          <w:rFonts w:ascii="彩虹粗仿宋" w:eastAsia="彩虹粗仿宋" w:hint="eastAsia"/>
          <w:sz w:val="24"/>
        </w:rPr>
        <w:t>（含存托凭证）</w:t>
      </w:r>
      <w:r>
        <w:rPr>
          <w:rFonts w:ascii="彩虹粗仿宋" w:eastAsia="彩虹粗仿宋" w:hint="eastAsia"/>
          <w:sz w:val="24"/>
        </w:rPr>
        <w:t>的0-50%；</w:t>
      </w:r>
    </w:p>
    <w:p w14:paraId="6EA0542D"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2）本基金每个交易日日终在扣除股指期货、国债期货和股票期权合约需缴纳的交易保证金后，保持不低于基金资产净值5％的现金或者到期日在一年以内的政府债券。前述现金不包括结算备付金、存出保证金、应收申购款等；</w:t>
      </w:r>
    </w:p>
    <w:p w14:paraId="17CA24F5"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（3）本基金持有一家公司发行的证券（同一家公司在内地和香港同时上市的 A+H 股合计计算），其市值不超过基金资产净值的10％；</w:t>
      </w:r>
    </w:p>
    <w:p w14:paraId="40F87FFA"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（4）本基金管理人管理且由本基金托管人托管的全部基金持有一家公司发行的证券（同一家公司在内地和香港同时上市的 A+H 股合计计算），不超过该证券的10%，完全按照有关指数的构成比例进行证券投资的基金品种可以不受此条款规定的比例限制；</w:t>
      </w:r>
    </w:p>
    <w:p w14:paraId="185283C6"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（5）本基金投资于同一原始权益人的各类资产支持证券的比例，不得超过基金资产净值的10%；</w:t>
      </w:r>
    </w:p>
    <w:p w14:paraId="3095F043"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（6）本基金持有的全部资产支持证券，其市值不得超过基金资产净值的20%；</w:t>
      </w:r>
    </w:p>
    <w:p w14:paraId="032F1010"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（7）本基金持有的同一(指同一信用级别)资产支持证券的比例，不得超过该资产支持证券规模的10%；</w:t>
      </w:r>
    </w:p>
    <w:p w14:paraId="3F87E17F"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（8）本基金管理人管理且由本基金托管人托管的全部基金投资于同一原始权益人的各类资产支持证券，不得超过其各类资产支持证券合计规模的10%；</w:t>
      </w:r>
    </w:p>
    <w:p w14:paraId="5AE29B01"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42616C59"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 xml:space="preserve">（10）基金财产参与股票发行申购，本基金所申报的金额不超过本基金的总资产，本基金所申报的股票数量不超过拟发行股票公司本次发行股票的总量； </w:t>
      </w:r>
    </w:p>
    <w:p w14:paraId="2E867D42"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11）本基金管理人管理且由本基金托管人托管的全部开放式基金（包括开放式基金以及处于开放期的定期开放基金）持有一家上市公司发行的可流通股票，不得超过该上市公司可流通股票的15%；本基金管理人管理的且由本基金托管人托管的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880082B"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（12）</w:t>
      </w:r>
      <w:r>
        <w:rPr>
          <w:rFonts w:ascii="彩虹粗仿宋" w:eastAsia="彩虹粗仿宋" w:hint="eastAsia"/>
          <w:bCs/>
          <w:sz w:val="24"/>
        </w:rPr>
        <w:t>本基金若参与股指期货交易，</w:t>
      </w:r>
      <w:r>
        <w:rPr>
          <w:rFonts w:ascii="彩虹粗仿宋" w:eastAsia="彩虹粗仿宋" w:hint="eastAsia"/>
          <w:sz w:val="24"/>
        </w:rPr>
        <w:t>在任何交易日日终，持有的买入股指期货合约价值，不得超过基金资产净值的10%；在任何交易日日终，持有的卖出股指期货合约价值不得超过基金持有的股票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2FDADE6F" w14:textId="3AF3A463" w:rsidR="00F07487" w:rsidRPr="00F07487" w:rsidRDefault="00F07487" w:rsidP="00F07487">
      <w:pPr>
        <w:adjustRightInd w:val="0"/>
        <w:snapToGrid w:val="0"/>
        <w:ind w:firstLineChars="200" w:firstLine="480"/>
        <w:rPr>
          <w:rFonts w:ascii="彩虹粗仿宋" w:eastAsia="彩虹粗仿宋"/>
          <w:sz w:val="24"/>
        </w:rPr>
      </w:pPr>
      <w:r w:rsidRPr="00F07487">
        <w:rPr>
          <w:rFonts w:ascii="彩虹粗仿宋" w:eastAsia="彩虹粗仿宋" w:hint="eastAsia"/>
          <w:sz w:val="24"/>
        </w:rPr>
        <w:t>（13）本基金若参与国债期货交易，在任何交易日日终，持有的买入国债期货合约价值，不得超过基金资产净值的15%；在任何交易日日终，持有的卖出国债期货合约价值不得超过基金持有的债券总市值的30%；在任何交易日内交易（不包括平仓）的国债期货合约的成交金额不得超过上一交易日基金资产净值的30%；</w:t>
      </w:r>
    </w:p>
    <w:p w14:paraId="7A940B9B" w14:textId="77777777" w:rsidR="00F07487" w:rsidRPr="00F07487" w:rsidRDefault="00F07487" w:rsidP="00F07487">
      <w:pPr>
        <w:adjustRightInd w:val="0"/>
        <w:snapToGrid w:val="0"/>
        <w:ind w:firstLineChars="200" w:firstLine="480"/>
        <w:rPr>
          <w:rFonts w:ascii="彩虹粗仿宋" w:eastAsia="彩虹粗仿宋"/>
          <w:sz w:val="24"/>
        </w:rPr>
      </w:pPr>
      <w:r w:rsidRPr="00F07487">
        <w:rPr>
          <w:rFonts w:ascii="彩虹粗仿宋" w:eastAsia="彩虹粗仿宋" w:hint="eastAsia"/>
          <w:sz w:val="24"/>
        </w:rPr>
        <w:t>（14）本基金若参与国债期货、股指期货交易，在任何交易日日终，持有的买</w:t>
      </w:r>
      <w:r w:rsidRPr="00F07487">
        <w:rPr>
          <w:rFonts w:ascii="彩虹粗仿宋" w:eastAsia="彩虹粗仿宋" w:hint="eastAsia"/>
          <w:sz w:val="24"/>
        </w:rPr>
        <w:lastRenderedPageBreak/>
        <w:t>入国债期货和股指期货合约价值与有价证券市值之和，不得超过基金资产净值的95%，其中，有价证券指股票、债券（不含到期日在一年以内的政府债券）、资产支持证券、买入返售金融资产（不含质押式回购）等；</w:t>
      </w:r>
    </w:p>
    <w:p w14:paraId="1C8E3DDC" w14:textId="15210CAF" w:rsidR="00F07487" w:rsidRPr="00F07487" w:rsidRDefault="00F07487" w:rsidP="00F07487">
      <w:pPr>
        <w:adjustRightInd w:val="0"/>
        <w:snapToGrid w:val="0"/>
        <w:ind w:firstLineChars="200" w:firstLine="480"/>
        <w:rPr>
          <w:rFonts w:ascii="彩虹粗仿宋" w:eastAsia="彩虹粗仿宋"/>
          <w:sz w:val="24"/>
        </w:rPr>
      </w:pPr>
      <w:r w:rsidRPr="00F07487">
        <w:rPr>
          <w:rFonts w:ascii="彩虹粗仿宋" w:eastAsia="彩虹粗仿宋" w:hint="eastAsia"/>
          <w:sz w:val="24"/>
        </w:rPr>
        <w:t>（15）本基金若参与股票期权交易，基金因未平仓的股票期权合约支付和收取的权利金总额不得超过基金资产净值的10%；未平仓的股票期权合约面值不得超过基金资产净值的 20%。其中，合约面值按照行权价乘以合约乘数计算；</w:t>
      </w:r>
    </w:p>
    <w:p w14:paraId="17E7E0D7" w14:textId="77777777" w:rsidR="00F07487" w:rsidRPr="00F07487" w:rsidRDefault="00F07487" w:rsidP="00F07487">
      <w:pPr>
        <w:adjustRightInd w:val="0"/>
        <w:snapToGrid w:val="0"/>
        <w:ind w:firstLineChars="200" w:firstLine="480"/>
        <w:rPr>
          <w:rFonts w:ascii="彩虹粗仿宋" w:eastAsia="彩虹粗仿宋"/>
          <w:sz w:val="24"/>
        </w:rPr>
      </w:pPr>
      <w:r w:rsidRPr="00F07487">
        <w:rPr>
          <w:rFonts w:ascii="彩虹粗仿宋" w:eastAsia="彩虹粗仿宋" w:hint="eastAsia"/>
          <w:sz w:val="24"/>
        </w:rPr>
        <w:t>（16）本基金主动投资于流动性受限资产的市值合计不得超过本基金资产净值的15%；因证券市场波动、上市公司股票停牌、基金规模变动等基金管理人之外的因素致使基金不符合该比例限制的，基金管理人不得主动新增流动性受限资产的投资；</w:t>
      </w:r>
    </w:p>
    <w:p w14:paraId="3A6C48CF" w14:textId="5AA7AFFD" w:rsidR="00F07487" w:rsidRPr="00F07487" w:rsidRDefault="00F07487" w:rsidP="00F07487">
      <w:pPr>
        <w:adjustRightInd w:val="0"/>
        <w:snapToGrid w:val="0"/>
        <w:ind w:firstLineChars="200" w:firstLine="480"/>
        <w:rPr>
          <w:rFonts w:ascii="彩虹粗仿宋" w:eastAsia="彩虹粗仿宋"/>
          <w:sz w:val="24"/>
        </w:rPr>
      </w:pPr>
      <w:r w:rsidRPr="00F07487">
        <w:rPr>
          <w:rFonts w:ascii="彩虹粗仿宋" w:eastAsia="彩虹粗仿宋" w:hint="eastAsia"/>
          <w:sz w:val="24"/>
        </w:rPr>
        <w:t>（1</w:t>
      </w:r>
      <w:r w:rsidR="0095171D">
        <w:rPr>
          <w:rFonts w:ascii="彩虹粗仿宋" w:eastAsia="彩虹粗仿宋"/>
          <w:sz w:val="24"/>
        </w:rPr>
        <w:t>7</w:t>
      </w:r>
      <w:r w:rsidRPr="00F07487">
        <w:rPr>
          <w:rFonts w:ascii="彩虹粗仿宋" w:eastAsia="彩虹粗仿宋" w:hint="eastAsia"/>
          <w:sz w:val="24"/>
        </w:rPr>
        <w:t>）本基金参与融资业务的，每个交易日日终，本基金持有的融资买入股票与其他有价证券市值之和，不得超过基金资产净值的 95%；</w:t>
      </w:r>
    </w:p>
    <w:p w14:paraId="67321340" w14:textId="128FBC98" w:rsidR="00F07487" w:rsidRPr="00F07487" w:rsidRDefault="00F07487" w:rsidP="00F07487">
      <w:pPr>
        <w:adjustRightInd w:val="0"/>
        <w:snapToGrid w:val="0"/>
        <w:ind w:firstLineChars="200" w:firstLine="480"/>
        <w:rPr>
          <w:rFonts w:ascii="彩虹粗仿宋" w:eastAsia="彩虹粗仿宋"/>
          <w:sz w:val="24"/>
        </w:rPr>
      </w:pPr>
      <w:r w:rsidRPr="00F07487">
        <w:rPr>
          <w:rFonts w:ascii="彩虹粗仿宋" w:eastAsia="彩虹粗仿宋" w:hint="eastAsia"/>
          <w:sz w:val="24"/>
        </w:rPr>
        <w:t>（1</w:t>
      </w:r>
      <w:r w:rsidR="0095171D">
        <w:rPr>
          <w:rFonts w:ascii="彩虹粗仿宋" w:eastAsia="彩虹粗仿宋"/>
          <w:sz w:val="24"/>
        </w:rPr>
        <w:t>8</w:t>
      </w:r>
      <w:r w:rsidRPr="00F07487">
        <w:rPr>
          <w:rFonts w:ascii="彩虹粗仿宋" w:eastAsia="彩虹粗仿宋" w:hint="eastAsia"/>
          <w:sz w:val="24"/>
        </w:rPr>
        <w:t>）本基金总资产不超过基金净资产的140%；</w:t>
      </w:r>
    </w:p>
    <w:p w14:paraId="0719673A" w14:textId="7277BC13" w:rsidR="00F07487" w:rsidRPr="00F07487" w:rsidRDefault="00F07487" w:rsidP="00F07487">
      <w:pPr>
        <w:adjustRightInd w:val="0"/>
        <w:snapToGrid w:val="0"/>
        <w:ind w:firstLineChars="200" w:firstLine="480"/>
        <w:rPr>
          <w:rFonts w:ascii="彩虹粗仿宋" w:eastAsia="彩虹粗仿宋"/>
          <w:sz w:val="24"/>
        </w:rPr>
      </w:pPr>
      <w:r w:rsidRPr="00F07487">
        <w:rPr>
          <w:rFonts w:ascii="彩虹粗仿宋" w:eastAsia="彩虹粗仿宋" w:hint="eastAsia"/>
          <w:sz w:val="24"/>
        </w:rPr>
        <w:t>（</w:t>
      </w:r>
      <w:r w:rsidR="0095171D">
        <w:rPr>
          <w:rFonts w:ascii="彩虹粗仿宋" w:eastAsia="彩虹粗仿宋"/>
          <w:sz w:val="24"/>
        </w:rPr>
        <w:t>19</w:t>
      </w:r>
      <w:r w:rsidRPr="00F07487">
        <w:rPr>
          <w:rFonts w:ascii="彩虹粗仿宋" w:eastAsia="彩虹粗仿宋" w:hint="eastAsia"/>
          <w:sz w:val="24"/>
        </w:rPr>
        <w:t>）本基金投资存托凭证的比例限制依照境内上市交易的股票执行，与境内上市交易的股票合并计算；</w:t>
      </w:r>
    </w:p>
    <w:p w14:paraId="4E7C3FD9" w14:textId="122DC248" w:rsidR="00F07487" w:rsidRPr="00F07487" w:rsidRDefault="00F07487" w:rsidP="00F07487">
      <w:pPr>
        <w:adjustRightInd w:val="0"/>
        <w:snapToGrid w:val="0"/>
        <w:ind w:firstLineChars="200" w:firstLine="480"/>
        <w:rPr>
          <w:rFonts w:ascii="彩虹粗仿宋" w:eastAsia="彩虹粗仿宋"/>
          <w:sz w:val="24"/>
        </w:rPr>
      </w:pPr>
      <w:r w:rsidRPr="00F07487">
        <w:rPr>
          <w:rFonts w:ascii="彩虹粗仿宋" w:eastAsia="彩虹粗仿宋" w:hint="eastAsia"/>
          <w:sz w:val="24"/>
        </w:rPr>
        <w:t>（</w:t>
      </w:r>
      <w:r w:rsidR="0095171D">
        <w:rPr>
          <w:rFonts w:ascii="彩虹粗仿宋" w:eastAsia="彩虹粗仿宋"/>
          <w:sz w:val="24"/>
        </w:rPr>
        <w:t>20</w:t>
      </w:r>
      <w:r w:rsidRPr="00F07487">
        <w:rPr>
          <w:rFonts w:ascii="彩虹粗仿宋" w:eastAsia="彩虹粗仿宋" w:hint="eastAsia"/>
          <w:sz w:val="24"/>
        </w:rPr>
        <w:t>）法律法规及中国证监会规定的和《基金合同》约定的其他投资限制。</w:t>
      </w:r>
    </w:p>
    <w:p w14:paraId="0FAA3516" w14:textId="494DAFA9" w:rsidR="00F07487" w:rsidRPr="00F07487" w:rsidRDefault="00F07487" w:rsidP="00F07487">
      <w:pPr>
        <w:adjustRightInd w:val="0"/>
        <w:snapToGrid w:val="0"/>
        <w:ind w:firstLineChars="200" w:firstLine="480"/>
        <w:rPr>
          <w:rFonts w:ascii="彩虹粗仿宋" w:eastAsia="彩虹粗仿宋"/>
          <w:sz w:val="24"/>
        </w:rPr>
      </w:pPr>
      <w:r w:rsidRPr="00F07487">
        <w:rPr>
          <w:rFonts w:ascii="彩虹粗仿宋" w:eastAsia="彩虹粗仿宋" w:hint="eastAsia"/>
          <w:sz w:val="24"/>
        </w:rPr>
        <w:t>除上述（2）、（9）、（16）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或监管部门另有规定的，从其规定。</w:t>
      </w:r>
    </w:p>
    <w:p w14:paraId="73A58458" w14:textId="319A16C0" w:rsidR="005827B6" w:rsidRDefault="00F07487" w:rsidP="00F07487">
      <w:pPr>
        <w:adjustRightInd w:val="0"/>
        <w:snapToGrid w:val="0"/>
        <w:ind w:firstLineChars="200" w:firstLine="480"/>
        <w:rPr>
          <w:rFonts w:ascii="彩虹粗仿宋" w:eastAsia="彩虹粗仿宋"/>
          <w:sz w:val="24"/>
        </w:rPr>
      </w:pPr>
      <w:r w:rsidRPr="00F07487">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法律法规或监管部门另有规定的，从其规定。</w:t>
      </w:r>
    </w:p>
    <w:p w14:paraId="2FD30CDF" w14:textId="6A0E3B9D"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法律法规或监管部门取消或调整上述限制，如适用于本基金，基金管理人在履行适当程序后，则本基金投资不再受相关限制或以调整后的规定为准。</w:t>
      </w:r>
    </w:p>
    <w:p w14:paraId="4EA185E0"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14:paraId="2599CB6D"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侧袋机制实施期间，本部分约定的投资组合比例、组合限制等约定仅适用于主袋账户。</w:t>
      </w:r>
    </w:p>
    <w:p w14:paraId="181DE167"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侧袋机制的具体规则依照相关法律法规的规定和基金合同的约定执行。</w:t>
      </w:r>
    </w:p>
    <w:p w14:paraId="4D5CE6DD"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sz w:val="24"/>
        </w:rPr>
        <w:t>2</w:t>
      </w:r>
      <w:r>
        <w:rPr>
          <w:rFonts w:ascii="彩虹粗仿宋" w:eastAsia="彩虹粗仿宋" w:hint="eastAsia"/>
          <w:sz w:val="24"/>
        </w:rPr>
        <w:t>.禁止行为</w:t>
      </w:r>
    </w:p>
    <w:p w14:paraId="001179D7"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为维护基金份额持有人的合法权益，基金财产不得用于下列投资或者活动：</w:t>
      </w:r>
    </w:p>
    <w:p w14:paraId="397BE082"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lastRenderedPageBreak/>
        <w:t>（1）承销证券；</w:t>
      </w:r>
    </w:p>
    <w:p w14:paraId="6060A5EE"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（2）违反规定向他人贷款或者提供担保；</w:t>
      </w:r>
    </w:p>
    <w:p w14:paraId="76CA869B"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（3）从事承担无限责任的投资；</w:t>
      </w:r>
    </w:p>
    <w:p w14:paraId="529ADEC5"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（4）买卖其他基金份额，但是法律法规或中国证监会另有规定的除外；</w:t>
      </w:r>
    </w:p>
    <w:p w14:paraId="1A610C27"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（5）向其基金管理人、基金托管人出资；</w:t>
      </w:r>
    </w:p>
    <w:p w14:paraId="181BECD1"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（6）从事内幕交易、操纵证券交易价格及其他不正当的证券交易活动；</w:t>
      </w:r>
    </w:p>
    <w:p w14:paraId="0258CDB2"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（7）法律、行政法规和中国证监会规定禁止的其他活动。</w:t>
      </w:r>
    </w:p>
    <w:p w14:paraId="11C9F2D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（三）基金托管人</w:t>
      </w:r>
      <w:bookmarkStart w:id="8" w:name="OLE_LINK1"/>
      <w:r>
        <w:rPr>
          <w:rFonts w:ascii="彩虹粗仿宋" w:eastAsia="彩虹粗仿宋" w:hAnsi="宋体" w:cs="Arial" w:hint="eastAsia"/>
          <w:sz w:val="24"/>
        </w:rPr>
        <w:t>根据有关法律法规的规定及《基金合同》的约定，</w:t>
      </w:r>
      <w:bookmarkEnd w:id="8"/>
      <w:r>
        <w:rPr>
          <w:rFonts w:ascii="彩虹粗仿宋" w:eastAsia="彩虹粗仿宋" w:hAnsi="宋体" w:cs="Arial" w:hint="eastAsia"/>
          <w:sz w:val="24"/>
        </w:rPr>
        <w:t>对本托管协议第十五条第（九）款基金投资禁止行为通过事后监督方式进行监督。</w:t>
      </w:r>
    </w:p>
    <w:p w14:paraId="0B77159A"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2847E72" w14:textId="3F11F51D"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法律、行政法规或监管部门取消或变更上述禁止性规定，如适用于本基金，基金管理人在履行适当程序后，则本基金投资不再受相关限制或按变更后的规定执行。</w:t>
      </w:r>
    </w:p>
    <w:p w14:paraId="5FF3E2E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四</w:t>
      </w:r>
      <w:r>
        <w:rPr>
          <w:rFonts w:ascii="彩虹粗仿宋" w:eastAsia="彩虹粗仿宋" w:hAnsi="宋体" w:cs="Arial" w:hint="eastAsia"/>
          <w:sz w:val="24"/>
        </w:rPr>
        <w:t>）基金托管人根据有关法律法规的规定及《基金合同》的约定，对基金管理人投资流通受限证券进行监督。</w:t>
      </w:r>
    </w:p>
    <w:p w14:paraId="2A53E18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基金管理人投资流通受限证券，应事先根据中国证监会相关规定，明确基金投资流通受限证券的比例，</w:t>
      </w:r>
      <w:r>
        <w:rPr>
          <w:rFonts w:ascii="彩虹粗仿宋" w:eastAsia="彩虹粗仿宋" w:hAnsi="宋体" w:cs="Arial" w:hint="eastAsia"/>
          <w:sz w:val="24"/>
        </w:rPr>
        <w:t>制订严格的投资决策流程和风险控制制度，防范流动性风险、法律风险和操作风险等各种风险。</w:t>
      </w:r>
    </w:p>
    <w:p w14:paraId="6EFFC152"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1.本基金</w:t>
      </w:r>
      <w:r>
        <w:rPr>
          <w:rFonts w:ascii="彩虹粗仿宋" w:eastAsia="彩虹粗仿宋" w:hint="eastAsia"/>
          <w:sz w:val="24"/>
        </w:rPr>
        <w:t>投资的流通受限证券，包括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64A8595A"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本基金投资的流通受限证券限于可由中国证券登记结算有限责任公司或中央国债登记结算有限责任公司负责登记和存管，并可在证券交易所或全国银行间债券市场交易的证券。</w:t>
      </w:r>
    </w:p>
    <w:p w14:paraId="2978C78F"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w:t>
      </w:r>
      <w:r>
        <w:rPr>
          <w:rFonts w:ascii="彩虹粗仿宋" w:eastAsia="彩虹粗仿宋" w:hint="eastAsia"/>
          <w:sz w:val="24"/>
        </w:rPr>
        <w:lastRenderedPageBreak/>
        <w:t>承担。</w:t>
      </w:r>
    </w:p>
    <w:p w14:paraId="198C8813"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本基金投资流通受限证券，不得预付任何形式的保证金，若有最新监管政策根据最新政策进行。</w:t>
      </w:r>
    </w:p>
    <w:p w14:paraId="3F4D138C"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2.</w:t>
      </w:r>
      <w:r>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AF3C91D" w14:textId="7A555A22"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基金管理人投资流通受限证券，且因基金巨额赎回或市场发生剧烈变动等原因而导致基金现金周转困难时，</w:t>
      </w:r>
      <w:r w:rsidR="006809BA">
        <w:rPr>
          <w:rFonts w:ascii="彩虹粗仿宋" w:eastAsia="彩虹粗仿宋" w:hint="eastAsia"/>
          <w:sz w:val="24"/>
        </w:rPr>
        <w:t>基金管理人应在合理的时间内采取措施确保基金的支付结算，并承担所有损失</w:t>
      </w:r>
      <w:r>
        <w:rPr>
          <w:rFonts w:ascii="彩虹粗仿宋" w:eastAsia="彩虹粗仿宋" w:hint="eastAsia"/>
          <w:sz w:val="24"/>
        </w:rPr>
        <w:t>，基金托管人不承担</w:t>
      </w:r>
      <w:r w:rsidR="00A169AF">
        <w:rPr>
          <w:rFonts w:ascii="彩虹粗仿宋" w:eastAsia="彩虹粗仿宋" w:hint="eastAsia"/>
          <w:sz w:val="24"/>
        </w:rPr>
        <w:t>任何</w:t>
      </w:r>
      <w:r>
        <w:rPr>
          <w:rFonts w:ascii="彩虹粗仿宋" w:eastAsia="彩虹粗仿宋" w:hint="eastAsia"/>
          <w:sz w:val="24"/>
        </w:rPr>
        <w:t>责任。对本基金因投资流通受限证券导致的流动性风险，由基金管理人承担。如因基金管理人原因导致本基金出现损失致使基金托管人承担连带赔偿责任的，基金管理人应赔偿基金托管人由此遭受的损失。</w:t>
      </w:r>
    </w:p>
    <w:p w14:paraId="45771C8D"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58F1DD9"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（1）中国证监会批准发行非公开发行股票的批准文件。</w:t>
      </w:r>
    </w:p>
    <w:p w14:paraId="5E78D264"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（2）非公开发行股票有关发行数量、发行价格、锁定期等发行资料。</w:t>
      </w:r>
    </w:p>
    <w:p w14:paraId="5C2C27E2"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w:t>
      </w:r>
      <w:r>
        <w:rPr>
          <w:rFonts w:ascii="彩虹粗仿宋" w:eastAsia="彩虹粗仿宋"/>
          <w:sz w:val="24"/>
        </w:rPr>
        <w:t>3</w:t>
      </w:r>
      <w:r>
        <w:rPr>
          <w:rFonts w:ascii="彩虹粗仿宋" w:eastAsia="彩虹粗仿宋" w:hint="eastAsia"/>
          <w:sz w:val="24"/>
        </w:rPr>
        <w:t>）基金拟认购的数量、价格、总成本、账面价值。</w:t>
      </w:r>
    </w:p>
    <w:p w14:paraId="2502F5F9" w14:textId="77777777" w:rsidR="005827B6" w:rsidRDefault="00972E96" w:rsidP="00A338FF">
      <w:pPr>
        <w:adjustRightInd w:val="0"/>
        <w:snapToGrid w:val="0"/>
        <w:ind w:firstLineChars="200" w:firstLine="480"/>
        <w:rPr>
          <w:rFonts w:ascii="彩虹粗仿宋" w:eastAsia="彩虹粗仿宋"/>
          <w:sz w:val="24"/>
        </w:rPr>
      </w:pPr>
      <w:r w:rsidRPr="00A338FF">
        <w:rPr>
          <w:rFonts w:ascii="彩虹粗仿宋" w:eastAsia="彩虹粗仿宋" w:hint="eastAsia"/>
          <w:sz w:val="24"/>
        </w:rPr>
        <w:t>4.</w:t>
      </w:r>
      <w:r>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7DA3285F" w14:textId="77777777" w:rsidR="005827B6" w:rsidRDefault="00972E96" w:rsidP="00A338FF">
      <w:pPr>
        <w:adjustRightInd w:val="0"/>
        <w:snapToGrid w:val="0"/>
        <w:ind w:firstLineChars="200" w:firstLine="480"/>
        <w:rPr>
          <w:rFonts w:ascii="彩虹粗仿宋" w:eastAsia="彩虹粗仿宋"/>
          <w:sz w:val="24"/>
        </w:rPr>
      </w:pPr>
      <w:r>
        <w:rPr>
          <w:rFonts w:ascii="彩虹粗仿宋" w:eastAsia="彩虹粗仿宋" w:hint="eastAsia"/>
          <w:sz w:val="24"/>
        </w:rPr>
        <w:t>本基金有关投资流通受限证券比例如违反有关限制规定，在合理期限内未能进行及时调整，基金管理人应在两日内编制临时报告书，予以公告。</w:t>
      </w:r>
    </w:p>
    <w:p w14:paraId="7750B952" w14:textId="3523732B"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5.相关法律法规对基金投资流通受限证券有新规定的，从其规定。</w:t>
      </w:r>
    </w:p>
    <w:p w14:paraId="6EE285E2"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int="eastAsia"/>
          <w:sz w:val="24"/>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03371C2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int="eastAsia"/>
          <w:sz w:val="24"/>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w:t>
      </w:r>
      <w:r>
        <w:rPr>
          <w:rFonts w:ascii="彩虹粗仿宋" w:eastAsia="彩虹粗仿宋" w:hint="eastAsia"/>
          <w:sz w:val="24"/>
        </w:rPr>
        <w:lastRenderedPageBreak/>
        <w:t>基金托管人发出回函，就基金托管人的</w:t>
      </w:r>
      <w:r>
        <w:rPr>
          <w:rFonts w:ascii="彩虹粗仿宋" w:eastAsia="彩虹粗仿宋" w:hAnsi="宋体" w:cs="Arial" w:hint="eastAsia"/>
          <w:sz w:val="24"/>
        </w:rPr>
        <w:t>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743EB63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24E042F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（八）若基金托管人发现基金管理人依据交易程序已经生效的指令违反法律、行政法规和其他有关规定，或者违反《基金合同》约定的，应当及时通知基金管理人，由此造成的损失由基金管理人承担。</w:t>
      </w:r>
    </w:p>
    <w:p w14:paraId="4A76652F" w14:textId="233D5659"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（九）基金托管人发现基金管理人有重大违规行为，应及时报告中国证监会，同时通知基金管理人限期纠正，并将纠正结果报告中国证监会。基金管理人无正当理由，拒绝、阻挠</w:t>
      </w:r>
      <w:r w:rsidR="009C1CFE">
        <w:rPr>
          <w:rFonts w:ascii="彩虹粗仿宋" w:eastAsia="彩虹粗仿宋" w:hAnsi="宋体" w:cs="Arial" w:hint="eastAsia"/>
          <w:sz w:val="24"/>
        </w:rPr>
        <w:t>基金托管人</w:t>
      </w:r>
      <w:r>
        <w:rPr>
          <w:rFonts w:ascii="彩虹粗仿宋" w:eastAsia="彩虹粗仿宋" w:hAnsi="宋体" w:cs="Arial" w:hint="eastAsia"/>
          <w:sz w:val="24"/>
        </w:rPr>
        <w:t>根据本托管协议规定行使监督权，或采取拖延、欺诈等手段妨碍</w:t>
      </w:r>
      <w:r w:rsidR="009C1CFE">
        <w:rPr>
          <w:rFonts w:ascii="彩虹粗仿宋" w:eastAsia="彩虹粗仿宋" w:hAnsi="宋体" w:cs="Arial" w:hint="eastAsia"/>
          <w:sz w:val="24"/>
        </w:rPr>
        <w:t>基金托管人</w:t>
      </w:r>
      <w:r>
        <w:rPr>
          <w:rFonts w:ascii="彩虹粗仿宋" w:eastAsia="彩虹粗仿宋" w:hAnsi="宋体" w:cs="Arial" w:hint="eastAsia"/>
          <w:sz w:val="24"/>
        </w:rPr>
        <w:t>进行有效监督，情节严重或经基金托管人提出警告仍不改正的，基金托管人应报告中国证监会。</w:t>
      </w:r>
    </w:p>
    <w:p w14:paraId="3B149949" w14:textId="77777777" w:rsidR="005827B6" w:rsidRDefault="005827B6">
      <w:pPr>
        <w:rPr>
          <w:rFonts w:ascii="彩虹粗仿宋" w:eastAsia="彩虹粗仿宋"/>
          <w:sz w:val="24"/>
        </w:rPr>
      </w:pPr>
    </w:p>
    <w:p w14:paraId="20495DDD" w14:textId="77777777" w:rsidR="005827B6" w:rsidRDefault="00972E96">
      <w:pPr>
        <w:pStyle w:val="2"/>
        <w:jc w:val="center"/>
        <w:rPr>
          <w:rFonts w:ascii="彩虹粗仿宋" w:eastAsia="彩虹粗仿宋"/>
          <w:sz w:val="30"/>
        </w:rPr>
      </w:pPr>
      <w:bookmarkStart w:id="9" w:name="_Toc86737929"/>
      <w:bookmarkStart w:id="10" w:name="_Toc86223242"/>
      <w:bookmarkStart w:id="11" w:name="_Toc110830492"/>
      <w:bookmarkStart w:id="12" w:name="_Toc86726439"/>
      <w:bookmarkStart w:id="13" w:name="_Toc86649722"/>
      <w:bookmarkStart w:id="14" w:name="_Toc118972648"/>
      <w:bookmarkStart w:id="15" w:name="_Toc108512358"/>
      <w:bookmarkStart w:id="16" w:name="_Toc89163368"/>
      <w:bookmarkStart w:id="17" w:name="_Toc120435783"/>
      <w:bookmarkStart w:id="18" w:name="_Toc110765660"/>
      <w:bookmarkStart w:id="19" w:name="_Toc118774803"/>
      <w:bookmarkStart w:id="20" w:name="_Toc86727355"/>
      <w:bookmarkStart w:id="21" w:name="_Toc118212950"/>
      <w:bookmarkStart w:id="22" w:name="_Toc110761796"/>
      <w:bookmarkStart w:id="23" w:name="_Toc119402710"/>
      <w:bookmarkStart w:id="24" w:name="_Toc86225291"/>
      <w:bookmarkStart w:id="25" w:name="_Toc139276893"/>
      <w:r>
        <w:rPr>
          <w:rFonts w:ascii="彩虹粗仿宋" w:eastAsia="彩虹粗仿宋" w:hint="eastAsia"/>
          <w:sz w:val="30"/>
        </w:rPr>
        <w:t>四、基金管理人对基金托管人的业务核查</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39A2A0A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2EFB124C" w14:textId="72B112EC"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w:t>
      </w:r>
      <w:r w:rsidR="009C1CFE">
        <w:rPr>
          <w:rFonts w:ascii="彩虹粗仿宋" w:eastAsia="彩虹粗仿宋" w:hAnsi="宋体" w:cs="Arial" w:hint="eastAsia"/>
          <w:sz w:val="24"/>
        </w:rPr>
        <w:t>形式</w:t>
      </w:r>
      <w:r>
        <w:rPr>
          <w:rFonts w:ascii="彩虹粗仿宋" w:eastAsia="彩虹粗仿宋" w:hAnsi="宋体" w:cs="Arial" w:hint="eastAsia"/>
          <w:sz w:val="24"/>
        </w:rPr>
        <w:t>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70F9B457" w14:textId="5ED92B53"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（三）基金管理人发现基金托管人有重大违规行为，应及时报告中国证监会，</w:t>
      </w:r>
      <w:r>
        <w:rPr>
          <w:rFonts w:ascii="彩虹粗仿宋" w:eastAsia="彩虹粗仿宋" w:hAnsi="宋体" w:cs="Arial" w:hint="eastAsia"/>
          <w:sz w:val="24"/>
        </w:rPr>
        <w:lastRenderedPageBreak/>
        <w:t>同时通知基金托管人限期纠正，并将纠正结果报告中国证监会。基金托管人无正当理由，拒绝、阻挠</w:t>
      </w:r>
      <w:r w:rsidR="009C1CFE">
        <w:rPr>
          <w:rFonts w:ascii="彩虹粗仿宋" w:eastAsia="彩虹粗仿宋" w:hAnsi="宋体" w:cs="Arial" w:hint="eastAsia"/>
          <w:sz w:val="24"/>
        </w:rPr>
        <w:t>基金管理人</w:t>
      </w:r>
      <w:r>
        <w:rPr>
          <w:rFonts w:ascii="彩虹粗仿宋" w:eastAsia="彩虹粗仿宋" w:hAnsi="宋体" w:cs="Arial" w:hint="eastAsia"/>
          <w:sz w:val="24"/>
        </w:rPr>
        <w:t>根据本协议规定行使监督权，或采取拖延、欺诈等手段妨碍</w:t>
      </w:r>
      <w:r w:rsidR="009C1CFE">
        <w:rPr>
          <w:rFonts w:ascii="彩虹粗仿宋" w:eastAsia="彩虹粗仿宋" w:hAnsi="宋体" w:cs="Arial" w:hint="eastAsia"/>
          <w:sz w:val="24"/>
        </w:rPr>
        <w:t>基金管理人</w:t>
      </w:r>
      <w:r>
        <w:rPr>
          <w:rFonts w:ascii="彩虹粗仿宋" w:eastAsia="彩虹粗仿宋" w:hAnsi="宋体" w:cs="Arial" w:hint="eastAsia"/>
          <w:sz w:val="24"/>
        </w:rPr>
        <w:t>进行有效监督，情节严重或经基金管理人提出警告仍不改正的，基金管理人应报告中国证监会。</w:t>
      </w:r>
    </w:p>
    <w:p w14:paraId="3688596E" w14:textId="77777777" w:rsidR="005827B6" w:rsidRDefault="005827B6">
      <w:pPr>
        <w:rPr>
          <w:rFonts w:ascii="彩虹粗仿宋" w:eastAsia="彩虹粗仿宋"/>
          <w:sz w:val="24"/>
        </w:rPr>
      </w:pPr>
    </w:p>
    <w:p w14:paraId="27DB9320" w14:textId="77777777" w:rsidR="005827B6" w:rsidRDefault="00972E96">
      <w:pPr>
        <w:pStyle w:val="2"/>
        <w:jc w:val="center"/>
        <w:rPr>
          <w:rFonts w:ascii="彩虹粗仿宋" w:eastAsia="彩虹粗仿宋"/>
          <w:sz w:val="30"/>
        </w:rPr>
      </w:pPr>
      <w:bookmarkStart w:id="26" w:name="_Toc86726440"/>
      <w:bookmarkStart w:id="27" w:name="_Toc118774804"/>
      <w:bookmarkStart w:id="28" w:name="_Toc86737930"/>
      <w:bookmarkStart w:id="29" w:name="_Toc86204789"/>
      <w:bookmarkStart w:id="30" w:name="_Toc86727356"/>
      <w:bookmarkStart w:id="31" w:name="_Toc118212951"/>
      <w:bookmarkStart w:id="32" w:name="_Toc84234435"/>
      <w:bookmarkStart w:id="33" w:name="_Toc84234388"/>
      <w:bookmarkStart w:id="34" w:name="_Toc110765661"/>
      <w:bookmarkStart w:id="35" w:name="_Toc139276894"/>
      <w:bookmarkStart w:id="36" w:name="_Toc86649723"/>
      <w:bookmarkStart w:id="37" w:name="_Toc89163369"/>
      <w:bookmarkStart w:id="38" w:name="_Toc119402711"/>
      <w:bookmarkStart w:id="39" w:name="_Toc108512359"/>
      <w:bookmarkStart w:id="40" w:name="_Toc120435784"/>
      <w:bookmarkStart w:id="41" w:name="_Toc86225292"/>
      <w:bookmarkStart w:id="42" w:name="_Toc110830493"/>
      <w:bookmarkStart w:id="43" w:name="_Toc110761797"/>
      <w:bookmarkStart w:id="44" w:name="_Toc84133786"/>
      <w:bookmarkStart w:id="45" w:name="_Toc118972649"/>
      <w:bookmarkStart w:id="46" w:name="_Toc86223243"/>
      <w:r>
        <w:rPr>
          <w:rFonts w:ascii="彩虹粗仿宋" w:eastAsia="彩虹粗仿宋" w:hint="eastAsia"/>
          <w:sz w:val="30"/>
        </w:rPr>
        <w:t>五、基金财产的保管</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14:paraId="2DA7F503"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（一）基金财产保管的原则</w:t>
      </w:r>
    </w:p>
    <w:p w14:paraId="1F6F4B62" w14:textId="17F2B902"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1.基金财产应独立于基金管理人、基金托管人的固有财产。</w:t>
      </w:r>
    </w:p>
    <w:p w14:paraId="55F9627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2.基金托管人应安全保管基金财产。</w:t>
      </w:r>
    </w:p>
    <w:p w14:paraId="5B430A5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3.基金托管人按照规定开设基金财产的资金账户和证券账户等投资所需账户。</w:t>
      </w:r>
    </w:p>
    <w:p w14:paraId="35F1157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4.基金托管人对所托管的不同基金财产分别设置账户，独立核算、分账管理，确保基金财产的完整与独立。</w:t>
      </w:r>
    </w:p>
    <w:p w14:paraId="7CD0FF85" w14:textId="0C24BD13"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5.基金托管人按照《基金合同》和本协议的约定保管基金财产，如有特殊情况双方可另行协商解决。基金</w:t>
      </w:r>
      <w:r>
        <w:rPr>
          <w:rFonts w:ascii="彩虹粗仿宋" w:eastAsia="彩虹粗仿宋" w:hint="eastAsia"/>
          <w:sz w:val="24"/>
        </w:rPr>
        <w:t>托管人未经基金管理人的指令，不得自行运用、处分、分配本基金的任何资产（不包含基金托管人</w:t>
      </w:r>
      <w:r w:rsidR="00523EE8">
        <w:rPr>
          <w:rFonts w:ascii="彩虹粗仿宋" w:eastAsia="彩虹粗仿宋" w:hint="eastAsia"/>
          <w:sz w:val="24"/>
        </w:rPr>
        <w:t>依据中国证券登记结算有限责任公司结算数据完成场内交易交收、</w:t>
      </w:r>
      <w:r>
        <w:rPr>
          <w:rFonts w:ascii="彩虹粗仿宋" w:eastAsia="彩虹粗仿宋" w:hint="eastAsia"/>
          <w:sz w:val="24"/>
        </w:rPr>
        <w:t>开户银行或交易/登记结算机构扣收交易费、结算费和账户维护费等费用）。</w:t>
      </w:r>
    </w:p>
    <w:p w14:paraId="64090C9E" w14:textId="637A431F"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w:t>
      </w:r>
      <w:r w:rsidR="009C1CFE">
        <w:rPr>
          <w:rFonts w:ascii="彩虹粗仿宋" w:eastAsia="彩虹粗仿宋" w:hAnsi="宋体" w:cs="Arial" w:hint="eastAsia"/>
          <w:sz w:val="24"/>
        </w:rPr>
        <w:t>任何</w:t>
      </w:r>
      <w:r>
        <w:rPr>
          <w:rFonts w:ascii="彩虹粗仿宋" w:eastAsia="彩虹粗仿宋" w:hAnsi="宋体" w:cs="Arial" w:hint="eastAsia"/>
          <w:sz w:val="24"/>
        </w:rPr>
        <w:t>责任，但应给予积极的配合和协助。</w:t>
      </w:r>
    </w:p>
    <w:p w14:paraId="4A35F1E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7.除依据法律法规和《基金合同》的规定外，基金托管人不得委托第三人托管基金财产。</w:t>
      </w:r>
    </w:p>
    <w:p w14:paraId="128ED37D"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（二）基金募集期间及募集资金的验资</w:t>
      </w:r>
    </w:p>
    <w:p w14:paraId="0C541358"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1.基金募集期间募集的资金应存于具有托管资格的银行开立的“基金募集专户”。该账户由基金管理人开立并管理。</w:t>
      </w:r>
    </w:p>
    <w:p w14:paraId="1076BB8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中华人民共和国证券法》规定的会计师事务所进行验资，出具验资报告，出具的验资报告由参加验资的2名或2名以上中国注册会计师签字方为</w:t>
      </w:r>
      <w:r>
        <w:rPr>
          <w:rFonts w:ascii="彩虹粗仿宋" w:eastAsia="彩虹粗仿宋" w:hAnsi="宋体" w:cs="Arial" w:hint="eastAsia"/>
          <w:sz w:val="24"/>
        </w:rPr>
        <w:lastRenderedPageBreak/>
        <w:t>有效。</w:t>
      </w:r>
    </w:p>
    <w:p w14:paraId="360542D3" w14:textId="28175631"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3.若基金募集期限届满，未能达到《基金合同》生效的条件，由基金管理人按规定办理退款等事宜</w:t>
      </w:r>
      <w:r w:rsidR="004A69A7" w:rsidRPr="004A69A7">
        <w:rPr>
          <w:rFonts w:ascii="彩虹粗仿宋" w:eastAsia="彩虹粗仿宋" w:hAnsi="宋体" w:cs="Arial" w:hint="eastAsia"/>
          <w:sz w:val="24"/>
        </w:rPr>
        <w:t>，基金托管人应予以充分的协助</w:t>
      </w:r>
      <w:r>
        <w:rPr>
          <w:rFonts w:ascii="彩虹粗仿宋" w:eastAsia="彩虹粗仿宋" w:hAnsi="宋体" w:cs="Arial" w:hint="eastAsia"/>
          <w:sz w:val="24"/>
        </w:rPr>
        <w:t>。</w:t>
      </w:r>
    </w:p>
    <w:p w14:paraId="02E15A2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（三）基金托管资金账户的开立和管理</w:t>
      </w:r>
    </w:p>
    <w:p w14:paraId="1A4BE77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1.基金托管人可以基金的名义在其营业机构开立基金的托管资金账户，并根据基金管理人合法合规的指令办理资金收付。本基金的银行预留印鉴由基金托管人保管和使用。</w:t>
      </w:r>
    </w:p>
    <w:p w14:paraId="6CFC0957"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2.基金托管资金账户的开立和使用，限于满足开展本基金业务的需要。基金托管人和基金管理人不得假借本基金的名义开立任何其他银行账户；亦不得使用基金的任何银行账户进行本基金业务以外的活动。</w:t>
      </w:r>
    </w:p>
    <w:p w14:paraId="1BFF2D2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3.基金托管资金账户的开立和管理应符合银行业监督管理机构的有关规定。</w:t>
      </w:r>
    </w:p>
    <w:p w14:paraId="27748717"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4.在符合法律法规规定的条件下，基金托管人可以通过基金托管人专用账户办理基金资产的支付。</w:t>
      </w:r>
    </w:p>
    <w:p w14:paraId="3C6F473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5.基金管理人应于托管产品到期后及时完成收益兑付、费用结清及其他应收应付款项资金划转，在确保后续不再发生款项进出后的10个工作日内向托管人发出销户申请。</w:t>
      </w:r>
    </w:p>
    <w:p w14:paraId="140CA663" w14:textId="646DED6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（四）基金证券账户和</w:t>
      </w:r>
      <w:r w:rsidR="001356F9">
        <w:rPr>
          <w:rFonts w:ascii="彩虹粗仿宋" w:eastAsia="彩虹粗仿宋" w:hAnsi="宋体" w:cs="Arial" w:hint="eastAsia"/>
          <w:sz w:val="24"/>
        </w:rPr>
        <w:t>结算备付金</w:t>
      </w:r>
      <w:r>
        <w:rPr>
          <w:rFonts w:ascii="彩虹粗仿宋" w:eastAsia="彩虹粗仿宋" w:hAnsi="宋体" w:cs="Arial" w:hint="eastAsia"/>
          <w:sz w:val="24"/>
        </w:rPr>
        <w:t>账户的开立和管理</w:t>
      </w:r>
    </w:p>
    <w:p w14:paraId="7830446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1.基金托管人在中国证券登记结算有限责任公司为基金开立基金托管人与基金联名的证券账户。</w:t>
      </w:r>
    </w:p>
    <w:p w14:paraId="6EBC6AE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4D5EBB5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3.基金证券账户的开立和证券账户卡的保管由基金托管人负责，账户资产的管理和运用由基金管理人负责。</w:t>
      </w:r>
    </w:p>
    <w:p w14:paraId="46470B0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证券账户开户费由基金管理人先行垫付，待托管产品启始运营后，基金管理人可向基金托管人发送划款指令，将代垫开户费从本基金托管资金账户中扣还基金管理人。</w:t>
      </w:r>
    </w:p>
    <w:p w14:paraId="6F98A23A" w14:textId="46C08891" w:rsidR="005827B6" w:rsidRDefault="00972E96" w:rsidP="00F07487">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F07487" w:rsidRPr="00F07487">
        <w:rPr>
          <w:rFonts w:ascii="彩虹粗仿宋" w:eastAsia="彩虹粗仿宋" w:hAnsi="宋体" w:cs="Arial" w:hint="eastAsia"/>
          <w:sz w:val="24"/>
        </w:rPr>
        <w:t xml:space="preserve"> </w:t>
      </w:r>
      <w:r w:rsidR="00F07487">
        <w:rPr>
          <w:rFonts w:ascii="彩虹粗仿宋" w:eastAsia="彩虹粗仿宋" w:hAnsi="宋体" w:cs="Arial" w:hint="eastAsia"/>
          <w:sz w:val="24"/>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1091DE3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5.账户注销时，在遵守中国证券登记结算有限责任公司的相关规定下，由管理人和托管人协商确认主要办理人。账户注销期间，主要办理人如需另一方提供配合的，另一方应予以配合。</w:t>
      </w:r>
    </w:p>
    <w:p w14:paraId="4706B9C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6.若中国证监会或其他监管机构在本托管协议订立日之后允许基金从事其他投资品种的投资业务，涉及相关账户的开立、使用的，若无相关规定，则基金托管人比照上述关于账户开立、使用的规定执行。</w:t>
      </w:r>
    </w:p>
    <w:p w14:paraId="6811B9F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（五）银行间账户的开设和管理</w:t>
      </w:r>
    </w:p>
    <w:p w14:paraId="0B174AA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179815C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（六）其他账户的开立和管理</w:t>
      </w:r>
    </w:p>
    <w:p w14:paraId="4087573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329CB7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2.法律法规等有关规定对相关账户的开立和管理另有规定的，从其规定办理。</w:t>
      </w:r>
    </w:p>
    <w:p w14:paraId="156FA96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（七）基金财产投资的有关有价凭证等的保管</w:t>
      </w:r>
    </w:p>
    <w:p w14:paraId="77C313C8" w14:textId="7E137D48" w:rsidR="005827B6" w:rsidRDefault="00972E96">
      <w:pPr>
        <w:adjustRightInd w:val="0"/>
        <w:snapToGrid w:val="0"/>
        <w:ind w:firstLineChars="200" w:firstLine="480"/>
        <w:rPr>
          <w:rFonts w:ascii="彩虹粗仿宋" w:eastAsia="彩虹粗仿宋" w:hAnsi="宋体" w:cs="Arial"/>
        </w:rPr>
      </w:pPr>
      <w:r>
        <w:rPr>
          <w:rFonts w:ascii="彩虹粗仿宋" w:eastAsia="彩虹粗仿宋" w:hAnsi="宋体" w:cs="Arial" w:hint="eastAsia"/>
          <w:sz w:val="24"/>
        </w:rPr>
        <w:t>基金财产投资的有关实物证券、银行</w:t>
      </w:r>
      <w:r>
        <w:rPr>
          <w:rFonts w:ascii="彩虹粗仿宋" w:eastAsia="彩虹粗仿宋" w:hint="eastAsia"/>
          <w:sz w:val="24"/>
        </w:rPr>
        <w:t>存款开户证实书</w:t>
      </w:r>
      <w:r>
        <w:rPr>
          <w:rFonts w:ascii="彩虹粗仿宋" w:eastAsia="彩虹粗仿宋" w:hAnsi="宋体" w:cs="Arial" w:hint="eastAsia"/>
          <w:sz w:val="24"/>
        </w:rPr>
        <w:t>等有价凭证由基金托管人存放于基金托管人的保管库，也可存入法律法规有关规定允许的各类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9C1CFE">
        <w:rPr>
          <w:rFonts w:ascii="彩虹粗仿宋" w:eastAsia="彩虹粗仿宋" w:hAnsi="宋体" w:cs="Arial" w:hint="eastAsia"/>
          <w:sz w:val="24"/>
        </w:rPr>
        <w:t>任何</w:t>
      </w:r>
      <w:r>
        <w:rPr>
          <w:rFonts w:ascii="彩虹粗仿宋" w:eastAsia="彩虹粗仿宋" w:hAnsi="宋体" w:cs="Arial" w:hint="eastAsia"/>
          <w:sz w:val="24"/>
        </w:rPr>
        <w:t>责任。</w:t>
      </w:r>
    </w:p>
    <w:p w14:paraId="11DADC6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（八）与基金财产有关的重大合同的保管</w:t>
      </w:r>
    </w:p>
    <w:p w14:paraId="1446929F" w14:textId="77777777" w:rsidR="005827B6" w:rsidRDefault="00972E9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尽量保证基金管理人和基金托管人至少各持有一份正本的原件。基金管理人应在重大合同签署后及时以加密方式将重大合同传真给基金托管人，并在三十个工作日内将正本送达基金托管人处。重大合同的保管期限不低于法定最低期限。</w:t>
      </w:r>
    </w:p>
    <w:p w14:paraId="72739581" w14:textId="77777777" w:rsidR="005827B6" w:rsidRDefault="00972E96">
      <w:pPr>
        <w:adjustRightInd w:val="0"/>
        <w:snapToGrid w:val="0"/>
        <w:ind w:firstLineChars="200" w:firstLine="480"/>
        <w:rPr>
          <w:rFonts w:ascii="彩虹粗仿宋" w:eastAsia="彩虹粗仿宋"/>
          <w:sz w:val="24"/>
        </w:rPr>
      </w:pPr>
      <w:r>
        <w:rPr>
          <w:rFonts w:ascii="彩虹粗仿宋" w:eastAsia="彩虹粗仿宋" w:hAnsi="宋体" w:cs="Arial" w:hint="eastAsia"/>
          <w:sz w:val="24"/>
        </w:rPr>
        <w:t>对于无法取得二份以上的正本的，基金管理人应向基金托管人提供加盖公章的合同复印件或传真件，未经双方协商一致，合同原件不得转移。</w:t>
      </w:r>
    </w:p>
    <w:p w14:paraId="573B7B76" w14:textId="77777777" w:rsidR="005827B6" w:rsidRDefault="00972E96">
      <w:pPr>
        <w:pStyle w:val="2"/>
        <w:jc w:val="center"/>
        <w:rPr>
          <w:rFonts w:ascii="彩虹粗仿宋" w:eastAsia="彩虹粗仿宋"/>
          <w:sz w:val="30"/>
        </w:rPr>
      </w:pPr>
      <w:bookmarkStart w:id="47" w:name="_Toc139276895"/>
      <w:bookmarkStart w:id="48" w:name="_Toc110765663"/>
      <w:bookmarkStart w:id="49" w:name="_Toc84234437"/>
      <w:bookmarkStart w:id="50" w:name="_Toc110761799"/>
      <w:bookmarkStart w:id="51" w:name="_Toc86223245"/>
      <w:bookmarkStart w:id="52" w:name="_Toc86726442"/>
      <w:bookmarkStart w:id="53" w:name="_Toc84133788"/>
      <w:bookmarkStart w:id="54" w:name="_Toc118212953"/>
      <w:bookmarkStart w:id="55" w:name="_Toc84234390"/>
      <w:bookmarkStart w:id="56" w:name="_Toc86225294"/>
      <w:bookmarkStart w:id="57" w:name="_Toc89163371"/>
      <w:bookmarkStart w:id="58" w:name="_Toc110830495"/>
      <w:bookmarkStart w:id="59" w:name="_Toc118774806"/>
      <w:bookmarkStart w:id="60" w:name="_Toc86204791"/>
      <w:bookmarkStart w:id="61" w:name="_Toc86649725"/>
      <w:bookmarkStart w:id="62" w:name="_Toc86727358"/>
      <w:bookmarkStart w:id="63" w:name="_Toc86737932"/>
      <w:bookmarkStart w:id="64" w:name="_Toc120435786"/>
      <w:bookmarkStart w:id="65" w:name="_Toc119402713"/>
      <w:bookmarkStart w:id="66" w:name="_Toc108512361"/>
      <w:bookmarkStart w:id="67" w:name="_Toc118972651"/>
      <w:bookmarkEnd w:id="7"/>
      <w:r>
        <w:rPr>
          <w:rFonts w:ascii="彩虹粗仿宋" w:eastAsia="彩虹粗仿宋" w:hint="eastAsia"/>
          <w:sz w:val="30"/>
        </w:rPr>
        <w:lastRenderedPageBreak/>
        <w:t>六、指令的发送、确认及执行</w:t>
      </w:r>
      <w:bookmarkEnd w:id="47"/>
    </w:p>
    <w:p w14:paraId="1FFC329D"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292E753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（一）基金管理人对发送指令人员的书面授权</w:t>
      </w:r>
    </w:p>
    <w:p w14:paraId="7653CA6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1.基金管理人应指定专人向基金托管人发送指令。</w:t>
      </w:r>
    </w:p>
    <w:p w14:paraId="07896C5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2.基金管理人应向基金托管人提供书面授权文件原件，内容包括被授权人名单、预留印鉴及被授权人签字样本，授权文件应注明被授权人相应的权限，并加盖单位公章。</w:t>
      </w:r>
    </w:p>
    <w:p w14:paraId="3E0E6760"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上述时间，则以基金托管人收到授权文件并经电话确认的时点为授权文件的生效时间。</w:t>
      </w:r>
    </w:p>
    <w:p w14:paraId="49A0ADEF"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14:paraId="343D7E6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（二）指令的内容</w:t>
      </w:r>
    </w:p>
    <w:p w14:paraId="3627AB7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1.指令包括付款指令以及其他资金划拨指令等。</w:t>
      </w:r>
    </w:p>
    <w:p w14:paraId="2AEA7B01"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2.基金管理人发给基金托管人的指令应写明款项事由、支付时间、到账时间、金额、收付款账户等，加盖预留印鉴并由被授权人签字。</w:t>
      </w:r>
    </w:p>
    <w:p w14:paraId="007DAFB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（三）指令的发送、确认及执行的时间和程序</w:t>
      </w:r>
    </w:p>
    <w:p w14:paraId="70CB4EA8"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1.指令的发送</w:t>
      </w:r>
    </w:p>
    <w:p w14:paraId="429565F0"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基金管理人发送指令应采用传真方式或双方协商一致的其他方式。</w:t>
      </w:r>
    </w:p>
    <w:p w14:paraId="7874849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290ED3D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指令发出后，基金管理人应及时以电话方式向基金托管人确认。</w:t>
      </w:r>
    </w:p>
    <w:p w14:paraId="38E0DFA7"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25F0E4A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2.指令的确认</w:t>
      </w:r>
    </w:p>
    <w:p w14:paraId="257FE1F6"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基金托管人应指定专人接收基金管理人的指令，预先通知基金管理人其名单，</w:t>
      </w:r>
      <w:r>
        <w:rPr>
          <w:rFonts w:ascii="彩虹粗仿宋" w:eastAsia="彩虹粗仿宋" w:hAnsi="宋体" w:cs="Arial" w:hint="eastAsia"/>
          <w:sz w:val="24"/>
        </w:rPr>
        <w:lastRenderedPageBreak/>
        <w:t>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360C5C4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3.指令的时间和执行</w:t>
      </w:r>
    </w:p>
    <w:p w14:paraId="133DF02F" w14:textId="77777777" w:rsidR="005827B6" w:rsidRDefault="00972E96">
      <w:pPr>
        <w:pStyle w:val="a6"/>
        <w:spacing w:line="240" w:lineRule="auto"/>
        <w:ind w:firstLineChars="0"/>
        <w:rPr>
          <w:rFonts w:ascii="彩虹粗仿宋" w:eastAsia="彩虹粗仿宋" w:hAnsi="宋体" w:cs="Arial"/>
          <w:szCs w:val="24"/>
          <w:shd w:val="pct10" w:color="auto" w:fill="FFFFFF"/>
        </w:rPr>
      </w:pPr>
      <w:r>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Pr>
          <w:rFonts w:ascii="彩虹粗仿宋" w:eastAsia="彩虹粗仿宋" w:hAnsi="宋体" w:cs="Arial" w:hint="eastAsia"/>
          <w:szCs w:val="24"/>
        </w:rPr>
        <w:t>基金管理人应确保基金托管人在执行指令时，基金托管资金账户有足够的资金余额，</w:t>
      </w:r>
      <w:r>
        <w:rPr>
          <w:rFonts w:ascii="彩虹粗仿宋" w:eastAsia="彩虹粗仿宋" w:hAnsi="宋体" w:cs="Arial" w:hint="eastAsia"/>
        </w:rPr>
        <w:t>在基金资金头寸充足的情况下，基金托管人对基金管理人符合法律法规、《基金合同》、本协议的指令不得拖延或拒绝执行。</w:t>
      </w:r>
    </w:p>
    <w:p w14:paraId="4A33F85E" w14:textId="77777777" w:rsidR="005827B6" w:rsidRDefault="00972E96">
      <w:pPr>
        <w:pStyle w:val="a6"/>
        <w:spacing w:line="240" w:lineRule="auto"/>
        <w:ind w:firstLineChars="0"/>
        <w:rPr>
          <w:rFonts w:ascii="彩虹粗仿宋" w:eastAsia="彩虹粗仿宋" w:hAnsi="宋体" w:cs="Arial"/>
        </w:rPr>
      </w:pPr>
      <w:r>
        <w:rPr>
          <w:rFonts w:ascii="彩虹粗仿宋" w:eastAsia="彩虹粗仿宋" w:hAnsi="宋体" w:cs="Arial" w:hint="eastAsia"/>
        </w:rPr>
        <w:t>（四）基金管理人发送错误指令的情形和处理程序</w:t>
      </w:r>
    </w:p>
    <w:p w14:paraId="46CBF7F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基金管理人发送错误指令的情形包括指令违反法律法规、监管规定、《基金合同》或本协议约定，或指令发送人员无权或超越权限发送指令。</w:t>
      </w:r>
    </w:p>
    <w:p w14:paraId="19F42243" w14:textId="71C7FBF4"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基金托管人发现基金管理人的指令错误时，有权</w:t>
      </w:r>
      <w:r w:rsidR="00865B46">
        <w:rPr>
          <w:rFonts w:ascii="彩虹粗仿宋" w:eastAsia="彩虹粗仿宋" w:hAnsi="宋体" w:cs="Arial" w:hint="eastAsia"/>
          <w:sz w:val="24"/>
        </w:rPr>
        <w:t>视情况暂缓或</w:t>
      </w:r>
      <w:r>
        <w:rPr>
          <w:rFonts w:ascii="彩虹粗仿宋" w:eastAsia="彩虹粗仿宋" w:hAnsi="宋体" w:cs="Arial" w:hint="eastAsia"/>
          <w:sz w:val="24"/>
        </w:rPr>
        <w:t>拒绝执行，并及时通知基金管理人改正。如需托管人撤销尚未执行的指令，基金管理人应出具作废指令或作废说明、并电话通知托管人。</w:t>
      </w:r>
    </w:p>
    <w:p w14:paraId="45D316E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（五）基金托管人未按照基金管理人指令执行的处理方法</w:t>
      </w:r>
    </w:p>
    <w:p w14:paraId="4E230026"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基金托管人由于自身过错，未按照基金管理人发送的符合法律法规、监管规定、《基金合同》和本协议约定的指令执行并对基金财产或投资人造成的直接损失，由基金托管人</w:t>
      </w:r>
      <w:r>
        <w:rPr>
          <w:rFonts w:ascii="彩虹粗仿宋" w:eastAsia="彩虹粗仿宋" w:hint="eastAsia"/>
          <w:sz w:val="24"/>
        </w:rPr>
        <w:t>赔偿由此造成的直接损失。</w:t>
      </w:r>
    </w:p>
    <w:p w14:paraId="2FC9964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）更换被授权人员及授权权限的程序</w:t>
      </w:r>
    </w:p>
    <w:p w14:paraId="6397383F"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基金管理人更换被授权人、更改或终止对被授权人的授权，应立即将新的加盖公章的授权文件以邮件发送扫描件的方式通知基金托管人，并经电话确认后生效，原授权文件同时废止。</w:t>
      </w:r>
    </w:p>
    <w:p w14:paraId="3B55BEE6"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新的授权文件应当在邮件发出后七个工作日内送达基金托管人文件正本。新的授权文件生效之后，正本送达之前，基金托管人按照新的授权文件扫描件内容执行有关业务，如果新的授权文件正本与扫描件内容不同，由此产生的责任由基金管理人承担</w:t>
      </w:r>
      <w:r>
        <w:rPr>
          <w:rFonts w:ascii="彩虹粗仿宋" w:eastAsia="彩虹粗仿宋" w:hint="eastAsia"/>
          <w:sz w:val="24"/>
        </w:rPr>
        <w:t>。</w:t>
      </w:r>
      <w:r>
        <w:rPr>
          <w:rFonts w:ascii="彩虹粗仿宋" w:eastAsia="彩虹粗仿宋" w:hAnsi="宋体" w:cs="Arial" w:hint="eastAsia"/>
          <w:sz w:val="24"/>
        </w:rPr>
        <w:t>基金托管人更换接</w:t>
      </w:r>
      <w:r>
        <w:rPr>
          <w:rFonts w:ascii="彩虹粗仿宋" w:eastAsia="彩虹粗仿宋" w:hAnsi="宋体" w:cs="Arial"/>
          <w:sz w:val="24"/>
        </w:rPr>
        <w:t>收</w:t>
      </w:r>
      <w:r>
        <w:rPr>
          <w:rFonts w:ascii="彩虹粗仿宋" w:eastAsia="彩虹粗仿宋" w:hAnsi="宋体" w:cs="Arial" w:hint="eastAsia"/>
          <w:sz w:val="24"/>
        </w:rPr>
        <w:t>基金管理人指令的传真号或邮箱地址，应提前通知基金管理人。</w:t>
      </w:r>
    </w:p>
    <w:p w14:paraId="63895A9D"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七</w:t>
      </w:r>
      <w:r>
        <w:rPr>
          <w:rFonts w:ascii="彩虹粗仿宋" w:eastAsia="彩虹粗仿宋" w:hAnsi="宋体" w:cs="Arial" w:hint="eastAsia"/>
          <w:sz w:val="24"/>
        </w:rPr>
        <w:t>）其他事项</w:t>
      </w:r>
    </w:p>
    <w:p w14:paraId="276629C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基金托管人在接收指令时，应对指令的要素是否齐全、印鉴与被授权人是否与</w:t>
      </w:r>
      <w:r>
        <w:rPr>
          <w:rFonts w:ascii="彩虹粗仿宋" w:eastAsia="彩虹粗仿宋" w:hAnsi="宋体" w:cs="Arial" w:hint="eastAsia"/>
          <w:sz w:val="24"/>
        </w:rPr>
        <w:lastRenderedPageBreak/>
        <w:t>预留的授权文件内容表面相符进行检查，如发现问题，应及时报告基金管理人，基金托管人对正确执行基金管理人的有效指令对基金财产造成的损失不承担赔偿责任。</w:t>
      </w:r>
    </w:p>
    <w:p w14:paraId="155E857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6633514A" w14:textId="77777777" w:rsidR="005827B6" w:rsidRDefault="005827B6">
      <w:pPr>
        <w:adjustRightInd w:val="0"/>
        <w:snapToGrid w:val="0"/>
        <w:rPr>
          <w:rFonts w:ascii="彩虹粗仿宋" w:eastAsia="彩虹粗仿宋" w:hAnsi="宋体" w:cs="Arial"/>
          <w:sz w:val="24"/>
        </w:rPr>
      </w:pPr>
    </w:p>
    <w:p w14:paraId="59C27805" w14:textId="77777777" w:rsidR="005827B6" w:rsidRDefault="00972E96">
      <w:pPr>
        <w:pStyle w:val="2"/>
        <w:jc w:val="center"/>
        <w:rPr>
          <w:rFonts w:ascii="彩虹粗仿宋" w:eastAsia="彩虹粗仿宋"/>
          <w:sz w:val="30"/>
        </w:rPr>
      </w:pPr>
      <w:bookmarkStart w:id="68" w:name="_Toc139276896"/>
      <w:r>
        <w:rPr>
          <w:rFonts w:ascii="彩虹粗仿宋" w:eastAsia="彩虹粗仿宋" w:hint="eastAsia"/>
          <w:sz w:val="30"/>
        </w:rPr>
        <w:t>七、交易及清算交收安排</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A3E0790" w14:textId="4CBA292B"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本</w:t>
      </w:r>
      <w:r w:rsidR="006610BB">
        <w:rPr>
          <w:rFonts w:ascii="彩虹粗仿宋" w:eastAsia="彩虹粗仿宋" w:hAnsi="宋体" w:cs="Arial" w:hint="eastAsia"/>
          <w:sz w:val="24"/>
        </w:rPr>
        <w:t>基金</w:t>
      </w:r>
      <w:r w:rsidRPr="00FA7625">
        <w:rPr>
          <w:rFonts w:ascii="彩虹粗仿宋" w:eastAsia="彩虹粗仿宋" w:hAnsi="宋体" w:cs="Arial" w:hint="eastAsia"/>
          <w:sz w:val="24"/>
        </w:rPr>
        <w:t>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08B4C741"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基金管理人、基金托管人应遵守本协议下述（一）和（二）之约定。</w:t>
      </w:r>
    </w:p>
    <w:p w14:paraId="1A4CB4F9" w14:textId="77777777" w:rsidR="00FA7625" w:rsidRPr="00FA7625" w:rsidRDefault="00FA7625" w:rsidP="00FA7625">
      <w:pPr>
        <w:adjustRightInd w:val="0"/>
        <w:snapToGrid w:val="0"/>
        <w:ind w:firstLine="480"/>
        <w:rPr>
          <w:rFonts w:ascii="彩虹粗仿宋" w:eastAsia="彩虹粗仿宋" w:hAnsi="宋体" w:cs="Arial"/>
          <w:sz w:val="24"/>
        </w:rPr>
      </w:pPr>
      <w:bookmarkStart w:id="69" w:name="OLE_LINK4"/>
      <w:r w:rsidRPr="00FA7625">
        <w:rPr>
          <w:rFonts w:ascii="彩虹粗仿宋" w:eastAsia="彩虹粗仿宋" w:hAnsi="宋体" w:cs="Arial" w:hint="eastAsia"/>
          <w:sz w:val="24"/>
        </w:rPr>
        <w:t>（一）选择证券、期货买卖的证券、</w:t>
      </w:r>
      <w:r w:rsidRPr="006610BB">
        <w:rPr>
          <w:rFonts w:ascii="彩虹粗仿宋" w:eastAsia="彩虹粗仿宋" w:hAnsi="宋体" w:cs="Arial" w:hint="eastAsia"/>
          <w:sz w:val="24"/>
        </w:rPr>
        <w:t>期货经营机构</w:t>
      </w:r>
    </w:p>
    <w:bookmarkEnd w:id="69"/>
    <w:p w14:paraId="26AA63FB" w14:textId="2A08FC69" w:rsidR="005621C4"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7EF8EA51"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本基金在开始进行期货投资之前，应与基金托管人、期货公司三方一同就期货开户、清算、估值、交收等事宜另行签署《期货投资托管操作三方备忘录》。</w:t>
      </w:r>
    </w:p>
    <w:p w14:paraId="2E421CCA" w14:textId="1CCA33C2"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本基金参加期权交易前，应当按照现有证券账户开立方式向中国证券登记结算有限责任公司申请新开立一个普通证券账户，基金管理人负责将该证券账户指定交易在证券公司或期货公司，由相应证券公司（或期货公司）为本</w:t>
      </w:r>
      <w:r w:rsidR="006610BB">
        <w:rPr>
          <w:rFonts w:ascii="彩虹粗仿宋" w:eastAsia="彩虹粗仿宋" w:hAnsi="宋体" w:cs="Arial" w:hint="eastAsia"/>
          <w:sz w:val="24"/>
        </w:rPr>
        <w:t>基金</w:t>
      </w:r>
      <w:r w:rsidRPr="00FA7625">
        <w:rPr>
          <w:rFonts w:ascii="彩虹粗仿宋" w:eastAsia="彩虹粗仿宋" w:hAnsi="宋体" w:cs="Arial" w:hint="eastAsia"/>
          <w:sz w:val="24"/>
        </w:rPr>
        <w:t>开立衍生品合约账户后，再通过该证券公司（或期货公司）参与期权交易。</w:t>
      </w:r>
    </w:p>
    <w:p w14:paraId="3957327F"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（二）基金投资证券后的清算交收安排</w:t>
      </w:r>
    </w:p>
    <w:p w14:paraId="6139060E"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1.结算备付金与保证金</w:t>
      </w:r>
    </w:p>
    <w:p w14:paraId="63AA31B5"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w:t>
      </w:r>
    </w:p>
    <w:p w14:paraId="1341D8CE"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lastRenderedPageBreak/>
        <w:t>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60270776"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（1）固定备付金比例计收方式下，基金管理人应在调整最低备付金、结算保证金当日上午11：00之前补足金额。</w:t>
      </w:r>
    </w:p>
    <w:p w14:paraId="545635A6"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（2）差异化备付金比例计收方式下，基金管理人应最晚于资金交收日上午8：30前补足金额。</w:t>
      </w:r>
    </w:p>
    <w:p w14:paraId="0A54FDD8"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2.清算交收</w:t>
      </w:r>
    </w:p>
    <w:p w14:paraId="799B0774"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4B79F1FD"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如果因为基金托管人自身过错在清算上造成基金财产的直接损失，应由基金托管人负责赔偿，但因中国人民银行、中国结算和银行间市场登记结算机构资金结算系统以及其他机构的结算系统发生故障等非基金托管人可以控制的因素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在预清算结束后应通知基金管理人预透支和预欠库事项，基金管理人应保持联系方式畅通，后续补缴等事宜由基金管理人负责处理，由此给基金托管人、本基金和基金托管人托管的其他资产造成的直接损失由基金管理人承担。</w:t>
      </w:r>
    </w:p>
    <w:p w14:paraId="204552B3"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基金管理人应采取合理、必要措施，确保T日日终有足够的资金头寸完成 T+1日中国证券登记结算有限责任公司的资金交收；如因基金管理人原因导致资金头寸不足，基金管理人应视基金托管人最低结算备付金比例计收方式分别于下列时点补足透支金额：</w:t>
      </w:r>
    </w:p>
    <w:p w14:paraId="1E826410"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（1）固定备付金比例计收方式下，基金管理人应最晚于资金交收日上午11：00前补足金额。</w:t>
      </w:r>
    </w:p>
    <w:p w14:paraId="0B4574C9"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（2）差异化备付金比例计收方式下，基金管理人应最晚于资金交收日上午8：30前补足金额。</w:t>
      </w:r>
    </w:p>
    <w:p w14:paraId="029DF4A0"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如果基金管理人未遵循上述规定备足资金头寸，影响基金资产的清算交收及基金托管人与中国证券登记结算有限责任公司之间的一级清算，由此给基金托管人、基金资产和基金托管人托管的其他资产造成的直接损失由基金管理人负责。</w:t>
      </w:r>
    </w:p>
    <w:p w14:paraId="00BE5B0C"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根据中国证券登记结算有限责任公司结算规定，基金管理人在进行融资回购</w:t>
      </w:r>
      <w:r w:rsidRPr="00FA7625">
        <w:rPr>
          <w:rFonts w:ascii="彩虹粗仿宋" w:eastAsia="彩虹粗仿宋" w:hAnsi="宋体" w:cs="Arial" w:hint="eastAsia"/>
          <w:sz w:val="24"/>
        </w:rPr>
        <w:lastRenderedPageBreak/>
        <w:t>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21B78254"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180F8603"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3.交易记录、资金和证券/期货账目核对的时间和方式</w:t>
      </w:r>
    </w:p>
    <w:p w14:paraId="2694DBF3"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（1）交易记录的核对</w:t>
      </w:r>
    </w:p>
    <w:p w14:paraId="37C6B39C"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基金管理人按日进行交易记录的核对。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5CE53DF3"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（2）资金账目的核对</w:t>
      </w:r>
    </w:p>
    <w:p w14:paraId="6186865E"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资金账目按日核实。</w:t>
      </w:r>
    </w:p>
    <w:p w14:paraId="00DD9DFE" w14:textId="77777777" w:rsidR="00FA7625" w:rsidRPr="00FA7625"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（3）证券/期货账目的核对</w:t>
      </w:r>
    </w:p>
    <w:p w14:paraId="1B7A1338" w14:textId="5102C495" w:rsidR="005827B6" w:rsidRDefault="00FA7625" w:rsidP="00FA7625">
      <w:pPr>
        <w:adjustRightInd w:val="0"/>
        <w:snapToGrid w:val="0"/>
        <w:ind w:firstLine="480"/>
        <w:rPr>
          <w:rFonts w:ascii="彩虹粗仿宋" w:eastAsia="彩虹粗仿宋" w:hAnsi="宋体" w:cs="Arial"/>
          <w:sz w:val="24"/>
        </w:rPr>
      </w:pPr>
      <w:r w:rsidRPr="00FA7625">
        <w:rPr>
          <w:rFonts w:ascii="彩虹粗仿宋" w:eastAsia="彩虹粗仿宋" w:hAnsi="宋体" w:cs="Arial" w:hint="eastAsia"/>
          <w:sz w:val="24"/>
        </w:rPr>
        <w:t>基金管理人和基金托管人每交易日结束后核对基金证券/期货账目，确保双方账目相符。</w:t>
      </w:r>
    </w:p>
    <w:p w14:paraId="76DFA4C3"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（三）基金申购和赎回业务处理的基本规定</w:t>
      </w:r>
    </w:p>
    <w:p w14:paraId="7CC0D13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1.基金份额申购、赎回的确认、清算由基金管理人或其委托的注册登记机构负责。</w:t>
      </w:r>
    </w:p>
    <w:p w14:paraId="0C27E981"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235B35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14:paraId="112DA9EF"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4.注册登记机构应通过与基金托管人建立的加密系统发送有关数据，如因各种原因，该系统无法正常发送，双方可协商解决处理方式。基金管理人向基金托管人发送的数据，双方各自按有关规定保存。</w:t>
      </w:r>
    </w:p>
    <w:p w14:paraId="1FDCF896"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14:paraId="7B39664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6.关于清算专用账户的设立和管理</w:t>
      </w:r>
    </w:p>
    <w:p w14:paraId="6414F506"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为满足申购、赎回及分红资金汇划的需要，由基金管理人开立资金清算的专用账户，该账户由注册登记机构管理。</w:t>
      </w:r>
    </w:p>
    <w:p w14:paraId="1308DB8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基金托管人应给予必要的协助与配合。</w:t>
      </w:r>
    </w:p>
    <w:p w14:paraId="55DB40B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8.赎回和分红资金划拨规定</w:t>
      </w:r>
    </w:p>
    <w:p w14:paraId="574E3818" w14:textId="25F0ED6E"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拨付赎回款或进行基金分红时，如基金托管资金账户有足够的资金，基金托管人应按时拨付；因基金托管资金账户没有足够的资金，导致基金托管人不能按时拨付，</w:t>
      </w:r>
      <w:r w:rsidR="00FA7625">
        <w:rPr>
          <w:rFonts w:ascii="彩虹粗仿宋" w:eastAsia="彩虹粗仿宋" w:hAnsi="宋体" w:cs="Arial" w:hint="eastAsia"/>
          <w:sz w:val="24"/>
        </w:rPr>
        <w:t>基金托管人应及时通知基金管理人，</w:t>
      </w:r>
      <w:r>
        <w:rPr>
          <w:rFonts w:ascii="彩虹粗仿宋" w:eastAsia="彩虹粗仿宋" w:hAnsi="宋体" w:cs="Arial" w:hint="eastAsia"/>
          <w:sz w:val="24"/>
        </w:rPr>
        <w:t>如系基金管理人的原因造成，责任由基金管理人承担，基金托管人不承担垫款义务。</w:t>
      </w:r>
    </w:p>
    <w:p w14:paraId="6ECAD07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9.资金指令</w:t>
      </w:r>
    </w:p>
    <w:p w14:paraId="75ACB767"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除申购款项到达基金托管资金账户需双方按约定方式对账外，回购到期付款和与投资有关的付款、赎回和分红资金划拨时，基金管理人需向基金托管人下达指令。</w:t>
      </w:r>
    </w:p>
    <w:p w14:paraId="7E04D796"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资金指令的格式、内容、发送、接收和确认方式等与投资指令相同。</w:t>
      </w:r>
    </w:p>
    <w:p w14:paraId="1ACF885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（四）申赎净额结算</w:t>
      </w:r>
    </w:p>
    <w:p w14:paraId="26AEF66F"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托管资金账户与“基金清算账户”间的资金清算遵循“全额清算、净额交收”的原则，即每日（T日：资金交收日，下同）按照托管资金账户当日应收资金与托管资金账户应付额的差额来确定托管资金账户净应收额或净应付额，以此确定资金交收额。当存在托管资金账户净应收额时，基金管理人负责将托管资金账户净应收额在T日15:00前从“基金清算账户”划到基金托管资金账户；当存在托管资金账户净应付额时，基金管理人应在T日10:</w:t>
      </w:r>
      <w:r>
        <w:rPr>
          <w:rFonts w:ascii="彩虹粗仿宋" w:eastAsia="彩虹粗仿宋" w:hAnsi="宋体" w:cs="Arial"/>
          <w:sz w:val="24"/>
        </w:rPr>
        <w:t>00</w:t>
      </w:r>
      <w:r>
        <w:rPr>
          <w:rFonts w:ascii="彩虹粗仿宋" w:eastAsia="彩虹粗仿宋" w:hAnsi="宋体" w:cs="Arial" w:hint="eastAsia"/>
          <w:sz w:val="24"/>
        </w:rPr>
        <w:t>前将划款指令发送给基金托管人，基金托管人按基金管理人的划款指令将托管资金账户净应付额在T日15:00前划往“基金清算账户”。</w:t>
      </w:r>
    </w:p>
    <w:p w14:paraId="2130BEF7"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（五）基金转换</w:t>
      </w:r>
    </w:p>
    <w:p w14:paraId="661ADDDF" w14:textId="4432B62E"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1.在本基金开展转换业务之前，基金管理人应函告基金托管人并就相关事宜进行协商。</w:t>
      </w:r>
    </w:p>
    <w:p w14:paraId="2FBEB38A"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14:paraId="41FA94D1"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3.本基金开展基金转换业务应按相关法律法规规定及《基金合同》的约定进行公告。</w:t>
      </w:r>
    </w:p>
    <w:p w14:paraId="452BEE0B"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（六）基金现金分红</w:t>
      </w:r>
    </w:p>
    <w:p w14:paraId="4157E6D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1.基金管理人确定分红方案通知基金托管人，双方核定后</w:t>
      </w:r>
      <w:r>
        <w:rPr>
          <w:rFonts w:ascii="彩虹粗仿宋" w:eastAsia="彩虹粗仿宋" w:hint="eastAsia"/>
          <w:sz w:val="24"/>
          <w:szCs w:val="18"/>
        </w:rPr>
        <w:t>依照《信息披露办法》的有关规定在中国证监会规定媒介上公告</w:t>
      </w:r>
      <w:r>
        <w:rPr>
          <w:rFonts w:ascii="彩虹粗仿宋" w:eastAsia="彩虹粗仿宋" w:hAnsi="宋体" w:cs="Arial" w:hint="eastAsia"/>
          <w:sz w:val="24"/>
        </w:rPr>
        <w:t>。</w:t>
      </w:r>
    </w:p>
    <w:p w14:paraId="643FFE47"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060AD5C5" w14:textId="77777777" w:rsidR="005827B6" w:rsidRDefault="00972E96">
      <w:pPr>
        <w:ind w:firstLine="480"/>
        <w:rPr>
          <w:rFonts w:ascii="彩虹粗仿宋" w:eastAsia="彩虹粗仿宋" w:hAnsi="宋体" w:cs="Arial"/>
          <w:sz w:val="24"/>
        </w:rPr>
      </w:pPr>
      <w:r>
        <w:rPr>
          <w:rFonts w:ascii="彩虹粗仿宋" w:eastAsia="彩虹粗仿宋" w:hAnsi="宋体" w:cs="Arial" w:hint="eastAsia"/>
          <w:sz w:val="24"/>
        </w:rPr>
        <w:t>3.基金管理人在下达指令时，应给基金托管人留出必需的划款时间。</w:t>
      </w:r>
    </w:p>
    <w:p w14:paraId="68B79039"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（七）投资银行存款的特别约定</w:t>
      </w:r>
    </w:p>
    <w:p w14:paraId="6524DA9C"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1.本基金投资银行存款前，基金管理人应与存款银行签订具体存款协议，包括但不限于以下内容：</w:t>
      </w:r>
    </w:p>
    <w:p w14:paraId="51E36ED5"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（1）存款账户必须以本基金名义开立，并将基金托管人为本基金开立的基金托管资金账户指定为唯一回款账户，任何情况下，存款银行都不得将存款投资本息划往任何其他账户。</w:t>
      </w:r>
    </w:p>
    <w:p w14:paraId="1D1FCB41"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（2）存款银行不得接受基金管理人或基金托管人任何一方单方面提出的对存款进行更名、转让、挂失、质押、担保、撤销、变更印鉴及回款账户信息等可能导致财产转移的操作申请。</w:t>
      </w:r>
    </w:p>
    <w:p w14:paraId="67C54956"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（3）约定存款证实书的具体传递交接方式及交接期限。</w:t>
      </w:r>
    </w:p>
    <w:p w14:paraId="169B6873" w14:textId="77777777" w:rsidR="005827B6" w:rsidRDefault="00972E96">
      <w:pPr>
        <w:adjustRightInd w:val="0"/>
        <w:snapToGrid w:val="0"/>
        <w:ind w:firstLine="480"/>
        <w:outlineLvl w:val="0"/>
        <w:rPr>
          <w:rFonts w:ascii="彩虹粗仿宋" w:eastAsia="彩虹粗仿宋" w:hAnsi="宋体" w:cs="Arial"/>
          <w:sz w:val="24"/>
        </w:rPr>
      </w:pPr>
      <w:r>
        <w:rPr>
          <w:rFonts w:ascii="彩虹粗仿宋" w:eastAsia="彩虹粗仿宋" w:hAnsi="宋体" w:cs="Arial" w:hint="eastAsia"/>
          <w:sz w:val="24"/>
        </w:rPr>
        <w:t>（4）资金划转过程中需要使用存款银行过渡账户的，存款银行须保证资金在过渡账户中不出现滞留，不被挪用。</w:t>
      </w:r>
    </w:p>
    <w:p w14:paraId="6302AF1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7903B86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 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1EC555D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 xml:space="preserve"> </w:t>
      </w:r>
      <w:r>
        <w:rPr>
          <w:rFonts w:ascii="彩虹粗仿宋" w:eastAsia="彩虹粗仿宋" w:hAnsi="宋体" w:cs="Arial" w:hint="eastAsia"/>
          <w:sz w:val="24"/>
        </w:rPr>
        <w:t>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部分或全部暂停配合基金管理人办理后续新增存款投资业务，直至实物凭证送达</w:t>
      </w:r>
      <w:r>
        <w:rPr>
          <w:rFonts w:ascii="彩虹粗仿宋" w:eastAsia="彩虹粗仿宋" w:hAnsi="宋体" w:cs="Arial" w:hint="eastAsia"/>
          <w:sz w:val="24"/>
        </w:rPr>
        <w:lastRenderedPageBreak/>
        <w:t>基金托管人保管后解除。实物凭证未送达但存款本息已安全划回托管资金账户的，以及因发生特殊情况由基金管理人提供相关书面说明并重新承诺送单截止时间的，可剔除不计。</w:t>
      </w:r>
    </w:p>
    <w:p w14:paraId="5B6B5E8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（八）关于交易及清算交收安排应当按照本部分的规定或其他基金管理人和基金托管人双方书面共同确认的方式执行。</w:t>
      </w:r>
    </w:p>
    <w:p w14:paraId="4116DB61" w14:textId="77777777" w:rsidR="005827B6" w:rsidRDefault="005827B6">
      <w:pPr>
        <w:adjustRightInd w:val="0"/>
        <w:snapToGrid w:val="0"/>
        <w:ind w:firstLineChars="200" w:firstLine="480"/>
        <w:rPr>
          <w:rFonts w:ascii="彩虹粗仿宋" w:eastAsia="彩虹粗仿宋" w:hAnsi="宋体" w:cs="Arial"/>
          <w:sz w:val="24"/>
        </w:rPr>
      </w:pPr>
    </w:p>
    <w:p w14:paraId="24EAECC2" w14:textId="77777777" w:rsidR="005827B6" w:rsidRDefault="00972E96">
      <w:pPr>
        <w:pStyle w:val="2"/>
        <w:jc w:val="center"/>
        <w:rPr>
          <w:rFonts w:ascii="彩虹粗仿宋" w:eastAsia="彩虹粗仿宋"/>
          <w:sz w:val="30"/>
        </w:rPr>
      </w:pPr>
      <w:r>
        <w:rPr>
          <w:rFonts w:ascii="彩虹粗仿宋" w:eastAsia="彩虹粗仿宋" w:hint="eastAsia"/>
          <w:sz w:val="30"/>
        </w:rPr>
        <w:t xml:space="preserve"> </w:t>
      </w:r>
      <w:bookmarkStart w:id="70" w:name="_Toc139276897"/>
      <w:r>
        <w:rPr>
          <w:rFonts w:ascii="彩虹粗仿宋" w:eastAsia="彩虹粗仿宋" w:hint="eastAsia"/>
          <w:sz w:val="30"/>
        </w:rPr>
        <w:t>八、基金资产净值计算和会计核算</w:t>
      </w:r>
      <w:bookmarkEnd w:id="70"/>
    </w:p>
    <w:p w14:paraId="6389A41E"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（一）基金资产净值的计算、复核与完成的时间及程序</w:t>
      </w:r>
    </w:p>
    <w:p w14:paraId="28355799" w14:textId="3D15A8E0" w:rsidR="005827B6" w:rsidRDefault="00972E96" w:rsidP="004D160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1.基金资产净值是指基金资产总值减去基金负债后的价值。</w:t>
      </w:r>
    </w:p>
    <w:p w14:paraId="3574BB42" w14:textId="77777777" w:rsidR="004D1606" w:rsidRPr="004D1606" w:rsidRDefault="004D1606" w:rsidP="004D1606">
      <w:pPr>
        <w:adjustRightInd w:val="0"/>
        <w:snapToGrid w:val="0"/>
        <w:ind w:firstLineChars="200" w:firstLine="480"/>
        <w:rPr>
          <w:rFonts w:ascii="彩虹粗仿宋" w:eastAsia="彩虹粗仿宋" w:hAnsi="宋体" w:cs="Arial"/>
          <w:sz w:val="24"/>
        </w:rPr>
      </w:pPr>
      <w:r w:rsidRPr="004D1606">
        <w:rPr>
          <w:rFonts w:ascii="彩虹粗仿宋" w:eastAsia="彩虹粗仿宋" w:hAnsi="宋体" w:cs="Arial" w:hint="eastAsia"/>
          <w:sz w:val="24"/>
        </w:rPr>
        <w:t>各类基金份额净值是按照每个工作日闭市后，各类基金资产净值除以当日该类基金份额的余额数量计算，均精确到0.0001元，小数点后第5位四舍五入。基金管理人可以设立大额赎回情形下的净值精度应急调整机制。国家另有规定的，从其规定。</w:t>
      </w:r>
    </w:p>
    <w:p w14:paraId="02FC63C8" w14:textId="5A40A146" w:rsidR="004D1606" w:rsidRDefault="004D1606" w:rsidP="004D1606">
      <w:pPr>
        <w:adjustRightInd w:val="0"/>
        <w:snapToGrid w:val="0"/>
        <w:ind w:firstLineChars="200" w:firstLine="480"/>
        <w:rPr>
          <w:rFonts w:ascii="彩虹粗仿宋" w:eastAsia="彩虹粗仿宋" w:hAnsi="宋体" w:cs="Arial"/>
          <w:sz w:val="24"/>
        </w:rPr>
      </w:pPr>
      <w:r w:rsidRPr="004D1606">
        <w:rPr>
          <w:rFonts w:ascii="彩虹粗仿宋" w:eastAsia="彩虹粗仿宋" w:hAnsi="宋体" w:cs="Arial" w:hint="eastAsia"/>
          <w:sz w:val="24"/>
        </w:rPr>
        <w:t>基金管理人应每个工作日计算基金资产净值及各类基金份额的基金份额净值，并按规定公告。</w:t>
      </w:r>
    </w:p>
    <w:p w14:paraId="216E41D4" w14:textId="6883CC84"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004D1606" w:rsidRPr="004D1606">
        <w:rPr>
          <w:rFonts w:hint="eastAsia"/>
        </w:rPr>
        <w:t xml:space="preserve"> </w:t>
      </w:r>
      <w:r w:rsidR="004D1606" w:rsidRPr="004D1606">
        <w:rPr>
          <w:rFonts w:ascii="彩虹粗仿宋" w:eastAsia="彩虹粗仿宋" w:hAnsi="宋体" w:cs="Arial" w:hint="eastAsia"/>
          <w:sz w:val="24"/>
        </w:rPr>
        <w:t>基金管理人应每个工作日对基金资产估值。但基金管理人根据法律法规或基金合同的规定暂停估值时除外。基金管理人每个工作日对基金资产估值后，将各类基金份额的基金份额净值结果发送基金托管人，经基金托管人复核无误后，由基金管理人对外公布。</w:t>
      </w:r>
    </w:p>
    <w:p w14:paraId="1DE0332A" w14:textId="77777777" w:rsidR="005827B6" w:rsidRDefault="00972E96">
      <w:pPr>
        <w:ind w:firstLineChars="200" w:firstLine="480"/>
        <w:rPr>
          <w:rFonts w:ascii="彩虹粗仿宋" w:eastAsia="彩虹粗仿宋" w:hAnsi="宋体" w:cs="Arial"/>
          <w:sz w:val="24"/>
        </w:rPr>
      </w:pPr>
      <w:r>
        <w:rPr>
          <w:rFonts w:ascii="彩虹粗仿宋" w:eastAsia="彩虹粗仿宋" w:hAnsi="宋体" w:cs="Arial" w:hint="eastAsia"/>
          <w:sz w:val="24"/>
        </w:rPr>
        <w:t>（二）基金资产估值方法和特殊情形的处理</w:t>
      </w:r>
    </w:p>
    <w:p w14:paraId="4E913F8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基金管理人及基金托管人应当按照《基金合同》的约定进行估值。</w:t>
      </w:r>
    </w:p>
    <w:p w14:paraId="353E275C" w14:textId="2349D193"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sidR="00DC64A9">
        <w:rPr>
          <w:rFonts w:ascii="彩虹粗仿宋" w:eastAsia="彩虹粗仿宋" w:hAnsi="宋体" w:cs="Arial" w:hint="eastAsia"/>
          <w:sz w:val="24"/>
        </w:rPr>
        <w:t>.</w:t>
      </w:r>
      <w:r>
        <w:rPr>
          <w:rFonts w:ascii="彩虹粗仿宋" w:eastAsia="彩虹粗仿宋" w:hAnsi="宋体" w:cs="Arial" w:hint="eastAsia"/>
          <w:sz w:val="24"/>
        </w:rPr>
        <w:t>估值对象</w:t>
      </w:r>
    </w:p>
    <w:p w14:paraId="2C78B2B0"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基金所拥有的股票、债券、衍生工具和银行存款本息、应收款项、信用衍生品、资产支持证券、其它投资等资产及负债。</w:t>
      </w:r>
    </w:p>
    <w:p w14:paraId="2D6BE19B" w14:textId="61F9C446"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sidR="00DC64A9">
        <w:rPr>
          <w:rFonts w:ascii="彩虹粗仿宋" w:eastAsia="彩虹粗仿宋" w:hAnsi="宋体" w:cs="Arial" w:hint="eastAsia"/>
          <w:sz w:val="24"/>
        </w:rPr>
        <w:t>.</w:t>
      </w:r>
      <w:r>
        <w:rPr>
          <w:rFonts w:ascii="彩虹粗仿宋" w:eastAsia="彩虹粗仿宋" w:hAnsi="宋体" w:cs="Arial" w:hint="eastAsia"/>
          <w:sz w:val="24"/>
        </w:rPr>
        <w:t>估值方法</w:t>
      </w:r>
    </w:p>
    <w:p w14:paraId="1EBABEB8"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（1）证券交易所上市的有价证券的估值</w:t>
      </w:r>
    </w:p>
    <w:p w14:paraId="7D33504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49C109C"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2）交易所上市交易或挂牌转让的不含权固定收益品种，选取估值日第三方估值基准服务机构提供的相应品种当日的估值全价进行估值；</w:t>
      </w:r>
    </w:p>
    <w:p w14:paraId="6235EF8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3）交易所上市交易或挂牌转让的含权固定收益品种，选取估值日第三方估值基准服务机构提供的相应品种当日的唯一估值全价或推荐估值全价进行估值；</w:t>
      </w:r>
    </w:p>
    <w:p w14:paraId="4A3343D2" w14:textId="45EBA365"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含投资者回售权的固定收益品种，行使回售权的，在回售登记日至实际收款日期间选取第三方估值基准服务机构提供的相应品种的唯一估值全价或推荐估值全价，同时应充分考虑发行人的信用风险变化对公允价值的影响。回售登记期截止日（含当日）后未行使回售权的按照长待偿期所对应的价格进行估值</w:t>
      </w:r>
      <w:r w:rsidR="00A73D70">
        <w:rPr>
          <w:rFonts w:ascii="彩虹粗仿宋" w:eastAsia="彩虹粗仿宋" w:hAnsi="宋体" w:cs="Arial" w:hint="eastAsia"/>
          <w:sz w:val="24"/>
        </w:rPr>
        <w:t>；</w:t>
      </w:r>
    </w:p>
    <w:p w14:paraId="2BBD9C18"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2419FF2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5）交易所上市不存在活跃市场的有价证券，采用估值技术确定公允价值；</w:t>
      </w:r>
    </w:p>
    <w:p w14:paraId="145EBBD0"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6）对于交易所未上市或未挂牌转让且不存在活跃市场的固定收益品种，采用在当前情况下适用并且有足够可利用数据和其他信息支持的估值技术确定其公允价值。</w:t>
      </w:r>
    </w:p>
    <w:p w14:paraId="1157CDF7" w14:textId="77777777" w:rsidR="005827B6" w:rsidRDefault="00972E96">
      <w:pPr>
        <w:adjustRightInd w:val="0"/>
        <w:snapToGrid w:val="0"/>
        <w:ind w:firstLineChars="100" w:firstLine="240"/>
        <w:rPr>
          <w:rFonts w:ascii="彩虹粗仿宋" w:eastAsia="彩虹粗仿宋" w:hAnsi="宋体" w:cs="Arial"/>
          <w:sz w:val="24"/>
        </w:rPr>
      </w:pPr>
      <w:r>
        <w:rPr>
          <w:rFonts w:ascii="彩虹粗仿宋" w:eastAsia="彩虹粗仿宋" w:hAnsi="宋体" w:cs="Arial" w:hint="eastAsia"/>
          <w:sz w:val="24"/>
        </w:rPr>
        <w:t>（2）处于未上市期间的有价证券应区分如下情况处理：</w:t>
      </w:r>
    </w:p>
    <w:p w14:paraId="7085476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44124AD6" w14:textId="34C3E221"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w:t>
      </w:r>
      <w:r w:rsidR="00CD3FB0" w:rsidRPr="00CD3FB0">
        <w:rPr>
          <w:rFonts w:ascii="彩虹粗仿宋" w:eastAsia="彩虹粗仿宋" w:hAnsi="宋体" w:cs="Arial" w:hint="eastAsia"/>
          <w:sz w:val="24"/>
        </w:rPr>
        <w:t>首次公开发行未上市的股票</w:t>
      </w:r>
      <w:r w:rsidR="00DE170F">
        <w:rPr>
          <w:rFonts w:ascii="彩虹粗仿宋" w:eastAsia="彩虹粗仿宋" w:hAnsi="宋体" w:cs="Arial" w:hint="eastAsia"/>
          <w:sz w:val="24"/>
        </w:rPr>
        <w:t>、债券</w:t>
      </w:r>
      <w:r w:rsidR="00CD3FB0" w:rsidRPr="00CD3FB0">
        <w:rPr>
          <w:rFonts w:ascii="彩虹粗仿宋" w:eastAsia="彩虹粗仿宋" w:hAnsi="宋体" w:cs="Arial" w:hint="eastAsia"/>
          <w:sz w:val="24"/>
        </w:rPr>
        <w:t>，采用估值技术确定公允价值</w:t>
      </w:r>
      <w:r>
        <w:rPr>
          <w:rFonts w:ascii="彩虹粗仿宋" w:eastAsia="彩虹粗仿宋" w:hAnsi="宋体" w:cs="Arial" w:hint="eastAsia"/>
          <w:sz w:val="24"/>
        </w:rPr>
        <w:t>；</w:t>
      </w:r>
    </w:p>
    <w:p w14:paraId="4C88B37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35AC95B" w14:textId="77777777" w:rsidR="005827B6" w:rsidRDefault="00972E96">
      <w:pPr>
        <w:adjustRightInd w:val="0"/>
        <w:snapToGrid w:val="0"/>
        <w:ind w:firstLineChars="100" w:firstLine="240"/>
        <w:rPr>
          <w:rFonts w:ascii="彩虹粗仿宋" w:eastAsia="彩虹粗仿宋" w:hAnsi="宋体" w:cs="Arial"/>
          <w:sz w:val="24"/>
        </w:rPr>
      </w:pPr>
      <w:r>
        <w:rPr>
          <w:rFonts w:ascii="彩虹粗仿宋" w:eastAsia="彩虹粗仿宋" w:hAnsi="宋体" w:cs="Arial" w:hint="eastAsia"/>
          <w:sz w:val="24"/>
        </w:rPr>
        <w:t>（3）对全国银行间市场上不含权的固定收益品种，按照第三方估值基准服务机构提供的相应品种当日的估值全价估值。对于银行间市场上含权固定收益品种，按照第三方估值基准服务机构提供的相应品种当日的唯一估值全价或推荐估值全价估值；对于银行间市场上含投资者回售权的固定收益品种，行使回售权的，在回售登记日至实际收款日期间按照第三方估值基准服务机构提供的相应品种的唯一估值全价或推荐估值全价估值，同时充分考虑发行人的信用风险变化对公允价值的影响。回售登记期截止日（含当日）后未行使回售权的按照长待偿期所对应的价格进行估值。</w:t>
      </w:r>
    </w:p>
    <w:p w14:paraId="3CEB8711"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对于未上市或未挂牌转让且不存在活跃市场的固定收益品种，应采用在当前情况下适用并且有足够可利用数据和其他信息支持的估值技术确定其公允价值。</w:t>
      </w:r>
    </w:p>
    <w:p w14:paraId="46A1A679" w14:textId="66ED8BE9" w:rsidR="009C1CFE" w:rsidRPr="00DD4CEB" w:rsidRDefault="00F215F8" w:rsidP="00DD4CEB">
      <w:pPr>
        <w:adjustRightInd w:val="0"/>
        <w:snapToGrid w:val="0"/>
        <w:ind w:firstLine="480"/>
        <w:rPr>
          <w:rFonts w:ascii="彩虹粗仿宋" w:eastAsia="彩虹粗仿宋" w:hAnsi="宋体" w:cs="Arial"/>
          <w:sz w:val="24"/>
        </w:rPr>
      </w:pPr>
      <w:r w:rsidRPr="00DD4CEB">
        <w:rPr>
          <w:rFonts w:ascii="彩虹粗仿宋" w:eastAsia="彩虹粗仿宋" w:hAnsi="宋体" w:cs="Arial" w:hint="eastAsia"/>
          <w:sz w:val="24"/>
        </w:rPr>
        <w:t>对于发行人已破产、发行人未能按时足额偿付本金或利息，或者有其它可靠信息表明本金或利息无法按时足额偿付的债券投资品种，第三方估值基准服务机构</w:t>
      </w:r>
      <w:r w:rsidRPr="00DD4CEB">
        <w:rPr>
          <w:rFonts w:ascii="彩虹粗仿宋" w:eastAsia="彩虹粗仿宋" w:hAnsi="宋体" w:cs="Arial" w:hint="eastAsia"/>
          <w:sz w:val="24"/>
        </w:rPr>
        <w:lastRenderedPageBreak/>
        <w:t>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32A97D4E"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（4）本基金投资期货合约，一般以估值当日结算价进行估值，估值当日无结算价的，且最近交易日后经济环境未发生重大变化的，采用最近交易日结算价估值。</w:t>
      </w:r>
    </w:p>
    <w:p w14:paraId="2B38E2EB"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5</w:t>
      </w:r>
      <w:r>
        <w:rPr>
          <w:rFonts w:ascii="彩虹粗仿宋" w:eastAsia="彩虹粗仿宋" w:hAnsi="宋体" w:cs="Arial" w:hint="eastAsia"/>
          <w:sz w:val="24"/>
        </w:rPr>
        <w:t>）存款的估值方法</w:t>
      </w:r>
    </w:p>
    <w:p w14:paraId="40661315"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持有的银行定期存款或通知存款按实际利率法逐日确认利息收入。</w:t>
      </w:r>
    </w:p>
    <w:p w14:paraId="26F6F1EF"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6</w:t>
      </w:r>
      <w:r>
        <w:rPr>
          <w:rFonts w:ascii="彩虹粗仿宋" w:eastAsia="彩虹粗仿宋" w:hAnsi="宋体" w:cs="Arial" w:hint="eastAsia"/>
          <w:sz w:val="24"/>
        </w:rPr>
        <w:t>）同一证券同时在两个或两个以上市场交易的，按证券所处的市场分别估值。</w:t>
      </w:r>
    </w:p>
    <w:p w14:paraId="6AAC277A"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7</w:t>
      </w:r>
      <w:r>
        <w:rPr>
          <w:rFonts w:ascii="彩虹粗仿宋" w:eastAsia="彩虹粗仿宋" w:hAnsi="宋体" w:cs="Arial" w:hint="eastAsia"/>
          <w:sz w:val="24"/>
        </w:rPr>
        <w:t>）本基金投资股票期权，根据相关法律法规以及监管部门的规定估值。</w:t>
      </w:r>
    </w:p>
    <w:p w14:paraId="6973625D"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8</w:t>
      </w:r>
      <w:r>
        <w:rPr>
          <w:rFonts w:ascii="彩虹粗仿宋" w:eastAsia="彩虹粗仿宋" w:hAnsi="宋体" w:cs="Arial" w:hint="eastAsia"/>
          <w:sz w:val="24"/>
        </w:rPr>
        <w:t>）信用衍生品按第三方估值基准服务机构提供的当日的估值价格进行估值，但管理人依法应当承担的估值责任不因委托而免除；选定的第三方估值基准服务机构未提供估值价格的，依照有关法律法规及《企业会计准则》要求采用合理估值技术确定公允价值。</w:t>
      </w:r>
    </w:p>
    <w:p w14:paraId="0A916AF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9</w:t>
      </w:r>
      <w:r>
        <w:rPr>
          <w:rFonts w:ascii="彩虹粗仿宋" w:eastAsia="彩虹粗仿宋" w:hAnsi="宋体" w:cs="Arial" w:hint="eastAsia"/>
          <w:sz w:val="24"/>
        </w:rPr>
        <w:t>）本基金投资存托凭证的估值核算，依照境内上市交易的股票执行。</w:t>
      </w:r>
    </w:p>
    <w:p w14:paraId="66422BD0" w14:textId="77777777" w:rsidR="00D81D82" w:rsidRPr="00D81D82" w:rsidRDefault="00972E96" w:rsidP="00D81D8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10</w:t>
      </w:r>
      <w:r>
        <w:rPr>
          <w:rFonts w:ascii="彩虹粗仿宋" w:eastAsia="彩虹粗仿宋" w:hAnsi="宋体" w:cs="Arial" w:hint="eastAsia"/>
          <w:sz w:val="24"/>
        </w:rPr>
        <w:t>）</w:t>
      </w:r>
      <w:r w:rsidR="00D81D82" w:rsidRPr="00D81D82">
        <w:rPr>
          <w:rFonts w:ascii="彩虹粗仿宋" w:eastAsia="彩虹粗仿宋" w:hAnsi="宋体" w:cs="Arial" w:hint="eastAsia"/>
          <w:sz w:val="24"/>
        </w:rPr>
        <w:t>基金参与融资业务的，应参照相关法律法规和中国证券投资基金业协会 发布的相关规定进行估值，确保估值的公允性。</w:t>
      </w:r>
    </w:p>
    <w:p w14:paraId="07C17620" w14:textId="5E158BDE" w:rsidR="005827B6" w:rsidRDefault="00D81D82" w:rsidP="00D81D82">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Pr>
          <w:rFonts w:ascii="彩虹粗仿宋" w:eastAsia="彩虹粗仿宋" w:hAnsi="宋体" w:cs="Arial"/>
          <w:sz w:val="24"/>
        </w:rPr>
        <w:t>1</w:t>
      </w:r>
      <w:r>
        <w:rPr>
          <w:rFonts w:ascii="彩虹粗仿宋" w:eastAsia="彩虹粗仿宋" w:hAnsi="宋体" w:cs="Arial" w:hint="eastAsia"/>
          <w:sz w:val="24"/>
        </w:rPr>
        <w:t>）</w:t>
      </w:r>
      <w:r w:rsidR="00972E96">
        <w:rPr>
          <w:rFonts w:ascii="彩虹粗仿宋" w:eastAsia="彩虹粗仿宋" w:hAnsi="宋体" w:cs="Arial" w:hint="eastAsia"/>
          <w:sz w:val="24"/>
        </w:rPr>
        <w:t>税收</w:t>
      </w:r>
    </w:p>
    <w:p w14:paraId="23DD6EC9"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00EFE19A" w14:textId="4D45B06B"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D81D82">
        <w:rPr>
          <w:rFonts w:ascii="彩虹粗仿宋" w:eastAsia="彩虹粗仿宋" w:hAnsi="宋体" w:cs="Arial"/>
          <w:sz w:val="24"/>
        </w:rPr>
        <w:t>12</w:t>
      </w:r>
      <w:r>
        <w:rPr>
          <w:rFonts w:ascii="彩虹粗仿宋" w:eastAsia="彩虹粗仿宋" w:hAnsi="宋体" w:cs="Arial" w:hint="eastAsia"/>
          <w:sz w:val="24"/>
        </w:rPr>
        <w:t>） 估值计算中涉及港币对人民币汇率的，可参考当日中国人民银行或其授权机构公布的人民币与港币的中间价，或其他可以反映公允价值的汇率进行估值。</w:t>
      </w:r>
    </w:p>
    <w:p w14:paraId="0DAE767D" w14:textId="058DE260"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D81D82">
        <w:rPr>
          <w:rFonts w:ascii="彩虹粗仿宋" w:eastAsia="彩虹粗仿宋" w:hAnsi="宋体" w:cs="Arial"/>
          <w:sz w:val="24"/>
        </w:rPr>
        <w:t>13</w:t>
      </w:r>
      <w:r>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79044CF5" w14:textId="2F3226C3"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D81D82">
        <w:rPr>
          <w:rFonts w:ascii="彩虹粗仿宋" w:eastAsia="彩虹粗仿宋" w:hAnsi="宋体" w:cs="Arial"/>
          <w:sz w:val="24"/>
        </w:rPr>
        <w:t>14</w:t>
      </w:r>
      <w:r>
        <w:rPr>
          <w:rFonts w:ascii="彩虹粗仿宋" w:eastAsia="彩虹粗仿宋" w:hAnsi="宋体" w:cs="Arial" w:hint="eastAsia"/>
          <w:sz w:val="24"/>
        </w:rPr>
        <w:t>）当发生大额申购或赎回情形时，基金管理人可以采用摆动定价机制，以确保基金估值的公平性。</w:t>
      </w:r>
    </w:p>
    <w:p w14:paraId="35095D83" w14:textId="3205CEEC"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w:t>
      </w:r>
      <w:r w:rsidR="00D81D82">
        <w:rPr>
          <w:rFonts w:ascii="彩虹粗仿宋" w:eastAsia="彩虹粗仿宋" w:hAnsi="宋体" w:cs="Arial"/>
          <w:sz w:val="24"/>
        </w:rPr>
        <w:t>15</w:t>
      </w:r>
      <w:r>
        <w:rPr>
          <w:rFonts w:ascii="彩虹粗仿宋" w:eastAsia="彩虹粗仿宋" w:hAnsi="宋体" w:cs="Arial" w:hint="eastAsia"/>
          <w:sz w:val="24"/>
        </w:rPr>
        <w:t>）相关法律法规以及监管部门有强制规定的，从其规定。如有新增事项，按国家最新规定估值。</w:t>
      </w:r>
    </w:p>
    <w:p w14:paraId="43552842" w14:textId="7777777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4F63243" w14:textId="50C6CD82"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lastRenderedPageBreak/>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9C1CFE" w:rsidRPr="009C1CFE">
        <w:rPr>
          <w:rFonts w:ascii="彩虹粗仿宋" w:eastAsia="彩虹粗仿宋" w:hAnsi="宋体" w:cs="Arial" w:hint="eastAsia"/>
          <w:sz w:val="24"/>
        </w:rPr>
        <w:t>基金管理人向基金托管人出具盖章的书面说明后，</w:t>
      </w:r>
      <w:r>
        <w:rPr>
          <w:rFonts w:ascii="彩虹粗仿宋" w:eastAsia="彩虹粗仿宋" w:hAnsi="宋体" w:cs="Arial" w:hint="eastAsia"/>
          <w:sz w:val="24"/>
        </w:rPr>
        <w:t>按照基金管理人对基金净值信息的计算结果对外予以公布。</w:t>
      </w:r>
    </w:p>
    <w:p w14:paraId="7AE1B581" w14:textId="7BE83E18"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3</w:t>
      </w:r>
      <w:r w:rsidR="00DC64A9">
        <w:rPr>
          <w:rFonts w:ascii="彩虹粗仿宋" w:eastAsia="彩虹粗仿宋" w:hAnsi="宋体" w:cs="Arial" w:hint="eastAsia"/>
          <w:sz w:val="24"/>
        </w:rPr>
        <w:t>.</w:t>
      </w:r>
      <w:r>
        <w:rPr>
          <w:rFonts w:ascii="彩虹粗仿宋" w:eastAsia="彩虹粗仿宋" w:hAnsi="宋体" w:cs="Arial" w:hint="eastAsia"/>
          <w:sz w:val="24"/>
        </w:rPr>
        <w:t>特殊情况的处理方法</w:t>
      </w:r>
    </w:p>
    <w:p w14:paraId="3FFD1BC3" w14:textId="63F46367" w:rsidR="005827B6" w:rsidRDefault="00972E96">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（1）基金管理人或基金托管人按估值方法的第（</w:t>
      </w:r>
      <w:r w:rsidR="00D81D82">
        <w:rPr>
          <w:rFonts w:ascii="彩虹粗仿宋" w:eastAsia="彩虹粗仿宋" w:hAnsi="宋体" w:cs="Arial" w:hint="eastAsia"/>
          <w:sz w:val="24"/>
        </w:rPr>
        <w:t>1</w:t>
      </w:r>
      <w:r w:rsidR="00D81D82">
        <w:rPr>
          <w:rFonts w:ascii="彩虹粗仿宋" w:eastAsia="彩虹粗仿宋" w:hAnsi="宋体" w:cs="Arial"/>
          <w:sz w:val="24"/>
        </w:rPr>
        <w:t>3</w:t>
      </w:r>
      <w:r>
        <w:rPr>
          <w:rFonts w:ascii="彩虹粗仿宋" w:eastAsia="彩虹粗仿宋" w:hAnsi="宋体" w:cs="Arial" w:hint="eastAsia"/>
          <w:sz w:val="24"/>
        </w:rPr>
        <w:t>）项进行估值时，所造成的误差不作为基金资产估值错误处理。</w:t>
      </w:r>
    </w:p>
    <w:p w14:paraId="6C1ED217" w14:textId="77777777" w:rsidR="005827B6" w:rsidRDefault="00972E96">
      <w:pPr>
        <w:adjustRightInd w:val="0"/>
        <w:snapToGrid w:val="0"/>
        <w:ind w:firstLine="480"/>
        <w:rPr>
          <w:rFonts w:ascii="彩虹粗仿宋" w:eastAsia="彩虹粗仿宋"/>
          <w:sz w:val="24"/>
          <w:szCs w:val="21"/>
        </w:rPr>
      </w:pPr>
      <w:r>
        <w:rPr>
          <w:rFonts w:ascii="彩虹粗仿宋" w:eastAsia="彩虹粗仿宋" w:hAnsi="宋体" w:cs="Arial" w:hint="eastAsia"/>
          <w:sz w:val="24"/>
        </w:rPr>
        <w:t>（</w:t>
      </w:r>
      <w:r>
        <w:rPr>
          <w:rFonts w:ascii="彩虹粗仿宋" w:eastAsia="彩虹粗仿宋" w:hAnsi="宋体" w:cs="Arial"/>
          <w:sz w:val="24"/>
        </w:rPr>
        <w:t>2）由于不可抗力原因，或由于证券、期货交易所、登记结算公司、第三方估值基准服务机构等机构发送的数据错误等原因，基金管理人和基金托管人虽然已经采取必要、适当、合理的措施进行检查，但未能发现错误</w:t>
      </w:r>
      <w:r>
        <w:rPr>
          <w:rFonts w:ascii="彩虹粗仿宋" w:eastAsia="彩虹粗仿宋" w:hAnsi="宋体" w:cs="Arial" w:hint="eastAsia"/>
          <w:sz w:val="24"/>
        </w:rPr>
        <w:t>或因上述原因未能及时更正</w:t>
      </w:r>
      <w:r>
        <w:rPr>
          <w:rFonts w:ascii="彩虹粗仿宋" w:eastAsia="彩虹粗仿宋" w:hAnsi="宋体" w:cs="Arial"/>
          <w:sz w:val="24"/>
        </w:rPr>
        <w:t>的，由此造成的基金份额净值计算错误，基金管理人和基金托管人免除赔偿责任，但基金管理人、基金</w:t>
      </w:r>
      <w:r>
        <w:rPr>
          <w:rFonts w:ascii="彩虹粗仿宋" w:eastAsia="彩虹粗仿宋" w:hAnsi="宋体" w:cs="Arial" w:hint="eastAsia"/>
          <w:sz w:val="24"/>
        </w:rPr>
        <w:t>托管人应当积极采取必要的措施消除或减轻由此造成的影响。</w:t>
      </w:r>
    </w:p>
    <w:p w14:paraId="756EBCC8" w14:textId="77777777" w:rsidR="005827B6" w:rsidRDefault="00972E9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（三）基金份额净值错误的处理方式</w:t>
      </w:r>
    </w:p>
    <w:p w14:paraId="0F8629A5" w14:textId="17A307D9" w:rsidR="005827B6" w:rsidRDefault="00972E9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1.当任一类基金份额净值小数点后</w:t>
      </w:r>
      <w:r>
        <w:rPr>
          <w:rStyle w:val="read"/>
          <w:rFonts w:ascii="彩虹粗仿宋" w:eastAsia="彩虹粗仿宋"/>
          <w:sz w:val="24"/>
        </w:rPr>
        <w:t>4</w:t>
      </w:r>
      <w:r>
        <w:rPr>
          <w:rStyle w:val="read"/>
          <w:rFonts w:ascii="彩虹粗仿宋" w:eastAsia="彩虹粗仿宋" w:hint="eastAsia"/>
          <w:sz w:val="24"/>
        </w:rPr>
        <w:t>位以内(含第</w:t>
      </w:r>
      <w:r>
        <w:rPr>
          <w:rStyle w:val="read"/>
          <w:rFonts w:ascii="彩虹粗仿宋" w:eastAsia="彩虹粗仿宋"/>
          <w:sz w:val="24"/>
        </w:rPr>
        <w:t>4</w:t>
      </w:r>
      <w:r>
        <w:rPr>
          <w:rStyle w:val="read"/>
          <w:rFonts w:ascii="彩虹粗仿宋" w:eastAsia="彩虹粗仿宋" w:hint="eastAsia"/>
          <w:sz w:val="24"/>
        </w:rPr>
        <w:t>位)发生差错时，视为该类基金份额净值错误；基金份额净值出现错误时，基金管理人应当立即予以纠正，通报基金托管人，并采取合理的措施防止损失进一步扩大；</w:t>
      </w:r>
      <w:r w:rsidR="00D95850" w:rsidRPr="00D95850">
        <w:rPr>
          <w:rStyle w:val="read"/>
          <w:rFonts w:ascii="彩虹粗仿宋" w:eastAsia="彩虹粗仿宋" w:hint="eastAsia"/>
          <w:sz w:val="24"/>
        </w:rPr>
        <w:t>各类基金份额的基金份额净值计算</w:t>
      </w:r>
      <w:r>
        <w:rPr>
          <w:rStyle w:val="read"/>
          <w:rFonts w:ascii="彩虹粗仿宋" w:eastAsia="彩虹粗仿宋" w:hint="eastAsia"/>
          <w:sz w:val="24"/>
        </w:rPr>
        <w:t>错误偏差达到该类基金份额净值的0.25%时，基金管理人应当通报基金托管人并报中国证监会备案</w:t>
      </w:r>
      <w:r>
        <w:rPr>
          <w:rFonts w:ascii="彩虹粗仿宋" w:eastAsia="彩虹粗仿宋" w:cs="Arial" w:hint="eastAsia"/>
          <w:sz w:val="24"/>
        </w:rPr>
        <w:t>；错误偏差达到该类基金份额净值的</w:t>
      </w:r>
      <w:r>
        <w:rPr>
          <w:rFonts w:ascii="彩虹粗仿宋" w:eastAsia="彩虹粗仿宋" w:hAnsi="宋体" w:hint="eastAsia"/>
          <w:sz w:val="24"/>
        </w:rPr>
        <w:t>0.5%时，基金管理人应当公告</w:t>
      </w:r>
      <w:r>
        <w:rPr>
          <w:rFonts w:ascii="彩虹粗仿宋" w:eastAsia="彩虹粗仿宋" w:hAnsi="宋体" w:cs="Arial" w:hint="eastAsia"/>
          <w:sz w:val="24"/>
        </w:rPr>
        <w:t>，并报中国证监会备案</w:t>
      </w:r>
      <w:r>
        <w:rPr>
          <w:rStyle w:val="read"/>
          <w:rFonts w:ascii="彩虹粗仿宋" w:eastAsia="彩虹粗仿宋" w:hint="eastAsia"/>
          <w:sz w:val="24"/>
        </w:rPr>
        <w:t>；当发生净值计算错误时，由基金管理人负责处理，由此给基金份额持有人和基金造成损失的，</w:t>
      </w:r>
      <w:r w:rsidR="00A73D70">
        <w:rPr>
          <w:rStyle w:val="read"/>
          <w:rFonts w:ascii="彩虹粗仿宋" w:eastAsia="彩虹粗仿宋" w:hint="eastAsia"/>
          <w:sz w:val="24"/>
        </w:rPr>
        <w:t>可</w:t>
      </w:r>
      <w:r>
        <w:rPr>
          <w:rStyle w:val="read"/>
          <w:rFonts w:ascii="彩虹粗仿宋" w:eastAsia="彩虹粗仿宋" w:hint="eastAsia"/>
          <w:sz w:val="24"/>
        </w:rPr>
        <w:t>由基金管理人先行赔付，基金管理人按差错情形，有权向其他当事人追偿。</w:t>
      </w:r>
    </w:p>
    <w:p w14:paraId="28F846A8" w14:textId="77777777" w:rsidR="005827B6" w:rsidRDefault="00972E96">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2.当基金份额净值计算差错给基金和基金份额持有人造成损失需要进行赔偿时，基金管理人和基金托管人根据实际情况界定双方承担的责任，经确认后按以下条款进行赔偿：</w:t>
      </w:r>
    </w:p>
    <w:p w14:paraId="57BB58D9" w14:textId="77777777" w:rsidR="005827B6" w:rsidRDefault="00972E96">
      <w:pPr>
        <w:adjustRightInd w:val="0"/>
        <w:snapToGrid w:val="0"/>
        <w:ind w:firstLineChars="200" w:firstLine="480"/>
        <w:rPr>
          <w:rFonts w:ascii="彩虹粗仿宋" w:eastAsia="彩虹粗仿宋" w:hAnsi="宋体" w:cs="Arial"/>
          <w:sz w:val="24"/>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Pr>
          <w:rFonts w:ascii="彩虹粗仿宋" w:eastAsia="彩虹粗仿宋" w:hAnsi="宋体" w:cs="Arial" w:hint="eastAsia"/>
          <w:sz w:val="24"/>
        </w:rPr>
        <w:t>损失，由基金管理人负责赔付。</w:t>
      </w:r>
    </w:p>
    <w:p w14:paraId="494C510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0FCE3FD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w:t>
      </w:r>
      <w:r>
        <w:rPr>
          <w:rFonts w:ascii="彩虹粗仿宋" w:eastAsia="彩虹粗仿宋" w:hint="eastAsia"/>
          <w:kern w:val="0"/>
          <w:sz w:val="24"/>
        </w:rPr>
        <w:t>各类</w:t>
      </w:r>
      <w:r>
        <w:rPr>
          <w:rFonts w:ascii="彩虹粗仿宋" w:eastAsia="彩虹粗仿宋" w:hAnsi="宋体" w:cs="Arial" w:hint="eastAsia"/>
          <w:sz w:val="24"/>
        </w:rPr>
        <w:t>基金份额净值的计算结果，虽然多次重</w:t>
      </w:r>
      <w:r>
        <w:rPr>
          <w:rFonts w:ascii="彩虹粗仿宋" w:eastAsia="彩虹粗仿宋" w:hAnsi="宋体" w:cs="Arial" w:hint="eastAsia"/>
          <w:sz w:val="24"/>
        </w:rPr>
        <w:lastRenderedPageBreak/>
        <w:t>新计算和核对，尚不能达成一致时，为避免不能按时公布</w:t>
      </w:r>
      <w:r>
        <w:rPr>
          <w:rFonts w:ascii="彩虹粗仿宋" w:eastAsia="彩虹粗仿宋" w:hint="eastAsia"/>
          <w:kern w:val="0"/>
          <w:sz w:val="24"/>
        </w:rPr>
        <w:t>各类</w:t>
      </w:r>
      <w:r>
        <w:rPr>
          <w:rFonts w:ascii="彩虹粗仿宋" w:eastAsia="彩虹粗仿宋" w:hAnsi="宋体" w:cs="Arial" w:hint="eastAsia"/>
          <w:sz w:val="24"/>
        </w:rPr>
        <w:t>基金份额净值的情形，以基金管理人的计算结果对外公布，由此给基金份额持有人和基金造成的损失，由基金管理人负责赔付。</w:t>
      </w:r>
    </w:p>
    <w:p w14:paraId="7674901E" w14:textId="16922E49"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w:t>
      </w:r>
      <w:r w:rsidR="00D95850">
        <w:rPr>
          <w:rFonts w:ascii="彩虹粗仿宋" w:eastAsia="彩虹粗仿宋" w:hint="eastAsia"/>
          <w:kern w:val="0"/>
          <w:sz w:val="24"/>
        </w:rPr>
        <w:t>任一类</w:t>
      </w:r>
      <w:r>
        <w:rPr>
          <w:rFonts w:ascii="彩虹粗仿宋" w:eastAsia="彩虹粗仿宋" w:hint="eastAsia"/>
          <w:kern w:val="0"/>
          <w:sz w:val="24"/>
        </w:rPr>
        <w:t>基金份额净值计算错误而引起的基金份额持有人和基金财产的损失，由基金管理人负责赔付。</w:t>
      </w:r>
    </w:p>
    <w:p w14:paraId="70C9CDC0" w14:textId="541B89B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3.由于证券</w:t>
      </w:r>
      <w:r w:rsidR="00EF4C8A">
        <w:rPr>
          <w:rFonts w:ascii="彩虹粗仿宋" w:eastAsia="彩虹粗仿宋" w:hAnsi="宋体" w:cs="Arial" w:hint="eastAsia"/>
          <w:sz w:val="24"/>
        </w:rPr>
        <w:t>、期货</w:t>
      </w:r>
      <w:r>
        <w:rPr>
          <w:rFonts w:ascii="彩虹粗仿宋" w:eastAsia="彩虹粗仿宋" w:hAnsi="宋体" w:cs="Arial" w:hint="eastAsia"/>
          <w:sz w:val="24"/>
        </w:rPr>
        <w:t>交易所</w:t>
      </w:r>
      <w:r w:rsidR="00EF4C8A">
        <w:rPr>
          <w:rFonts w:ascii="彩虹粗仿宋" w:eastAsia="彩虹粗仿宋" w:hAnsi="宋体" w:cs="Arial" w:hint="eastAsia"/>
          <w:sz w:val="24"/>
        </w:rPr>
        <w:t>、</w:t>
      </w:r>
      <w:r>
        <w:rPr>
          <w:rFonts w:ascii="彩虹粗仿宋" w:eastAsia="彩虹粗仿宋" w:hAnsi="宋体" w:cs="Arial" w:hint="eastAsia"/>
          <w:sz w:val="24"/>
        </w:rPr>
        <w:t>登记结算公司</w:t>
      </w:r>
      <w:r w:rsidR="00EF4C8A">
        <w:rPr>
          <w:rFonts w:ascii="彩虹粗仿宋" w:eastAsia="彩虹粗仿宋" w:hAnsi="宋体" w:cs="Arial" w:hint="eastAsia"/>
          <w:sz w:val="24"/>
        </w:rPr>
        <w:t>、</w:t>
      </w:r>
      <w:r>
        <w:rPr>
          <w:rFonts w:ascii="彩虹粗仿宋" w:eastAsia="彩虹粗仿宋" w:hAnsi="宋体" w:cs="Arial" w:hint="eastAsia"/>
          <w:sz w:val="24"/>
        </w:rPr>
        <w:t>第三方</w:t>
      </w:r>
      <w:r w:rsidR="00EF4C8A">
        <w:rPr>
          <w:rFonts w:ascii="彩虹粗仿宋" w:eastAsia="彩虹粗仿宋" w:hAnsi="宋体" w:cs="Arial" w:hint="eastAsia"/>
          <w:sz w:val="24"/>
        </w:rPr>
        <w:t>估值基准服务</w:t>
      </w:r>
      <w:r>
        <w:rPr>
          <w:rFonts w:ascii="彩虹粗仿宋" w:eastAsia="彩虹粗仿宋" w:hAnsi="宋体" w:cs="Arial" w:hint="eastAsia"/>
          <w:sz w:val="24"/>
        </w:rPr>
        <w:t>机构</w:t>
      </w:r>
      <w:r w:rsidR="00EF4C8A">
        <w:rPr>
          <w:rFonts w:ascii="彩虹粗仿宋" w:eastAsia="彩虹粗仿宋" w:hAnsi="宋体" w:cs="Arial" w:hint="eastAsia"/>
          <w:sz w:val="24"/>
        </w:rPr>
        <w:t>等</w:t>
      </w:r>
      <w:r>
        <w:rPr>
          <w:rFonts w:ascii="彩虹粗仿宋" w:eastAsia="彩虹粗仿宋" w:hAnsi="宋体" w:cs="Arial" w:hint="eastAsia"/>
          <w:sz w:val="24"/>
        </w:rPr>
        <w:t>发送的数据错误，有关会计制度变化或由于其他不可抗力原因，基金管理人和基金托管人虽然已经采取必要、适当、合理的措施进行检查，但是未能发现该错误或因上述原因未能及时更正而造成的基金份额净值计算错误，基金管理人、基金托管人免除赔偿责任。但基金管理人、基金托管人应积极采取必要的措施减轻或消除由此造成的影响。</w:t>
      </w:r>
    </w:p>
    <w:p w14:paraId="08E72C8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4.基金管理人和基金托管人由于各自技术系统设置而产生的净值计算尾差，以基金管理人计算结果为准。</w:t>
      </w:r>
    </w:p>
    <w:p w14:paraId="52C2D254" w14:textId="79175D2A" w:rsidR="005827B6" w:rsidRPr="00A338FF" w:rsidRDefault="00972E96" w:rsidP="00A338FF">
      <w:pPr>
        <w:adjustRightInd w:val="0"/>
        <w:snapToGrid w:val="0"/>
        <w:ind w:firstLineChars="200" w:firstLine="480"/>
        <w:rPr>
          <w:rStyle w:val="read"/>
          <w:rFonts w:ascii="彩虹粗仿宋" w:eastAsia="彩虹粗仿宋" w:hAnsi="宋体" w:cs="Arial"/>
          <w:sz w:val="24"/>
        </w:rPr>
      </w:pPr>
      <w:r>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14:paraId="170BB38A"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四</w:t>
      </w:r>
      <w:r>
        <w:rPr>
          <w:rFonts w:ascii="彩虹粗仿宋" w:eastAsia="彩虹粗仿宋" w:hAnsi="宋体" w:cs="Arial" w:hint="eastAsia"/>
          <w:sz w:val="24"/>
        </w:rPr>
        <w:t>）暂停估值与公告基金份额净值的情形</w:t>
      </w:r>
    </w:p>
    <w:p w14:paraId="58054A35" w14:textId="3F7F21A6" w:rsidR="004D1606" w:rsidRPr="004D1606" w:rsidRDefault="004D1606" w:rsidP="004D1606">
      <w:pPr>
        <w:adjustRightInd w:val="0"/>
        <w:snapToGrid w:val="0"/>
        <w:ind w:firstLineChars="200" w:firstLine="480"/>
        <w:outlineLvl w:val="0"/>
        <w:rPr>
          <w:rFonts w:ascii="彩虹粗仿宋" w:eastAsia="彩虹粗仿宋" w:hAnsi="宋体" w:cs="Arial"/>
          <w:sz w:val="24"/>
        </w:rPr>
      </w:pPr>
      <w:r w:rsidRPr="004D1606">
        <w:rPr>
          <w:rFonts w:ascii="彩虹粗仿宋" w:eastAsia="彩虹粗仿宋" w:hAnsi="宋体" w:cs="Arial" w:hint="eastAsia"/>
          <w:sz w:val="24"/>
        </w:rPr>
        <w:t>1</w:t>
      </w:r>
      <w:r w:rsidR="00DC64A9">
        <w:rPr>
          <w:rFonts w:ascii="彩虹粗仿宋" w:eastAsia="彩虹粗仿宋" w:hAnsi="宋体" w:cs="Arial" w:hint="eastAsia"/>
          <w:sz w:val="24"/>
        </w:rPr>
        <w:t>.</w:t>
      </w:r>
      <w:r w:rsidRPr="004D1606">
        <w:rPr>
          <w:rFonts w:ascii="彩虹粗仿宋" w:eastAsia="彩虹粗仿宋" w:hAnsi="宋体" w:cs="Arial" w:hint="eastAsia"/>
          <w:sz w:val="24"/>
        </w:rPr>
        <w:t>基金投资所涉及的证券、期货交易市场或外汇市场遇法定节假日或因其他原因暂停营业时；</w:t>
      </w:r>
    </w:p>
    <w:p w14:paraId="5DFCA91F" w14:textId="0B3AB3ED" w:rsidR="004D1606" w:rsidRPr="004D1606" w:rsidRDefault="004D1606" w:rsidP="004D1606">
      <w:pPr>
        <w:adjustRightInd w:val="0"/>
        <w:snapToGrid w:val="0"/>
        <w:ind w:firstLineChars="200" w:firstLine="480"/>
        <w:outlineLvl w:val="0"/>
        <w:rPr>
          <w:rFonts w:ascii="彩虹粗仿宋" w:eastAsia="彩虹粗仿宋" w:hAnsi="宋体" w:cs="Arial"/>
          <w:sz w:val="24"/>
        </w:rPr>
      </w:pPr>
      <w:r w:rsidRPr="004D1606">
        <w:rPr>
          <w:rFonts w:ascii="彩虹粗仿宋" w:eastAsia="彩虹粗仿宋" w:hAnsi="宋体" w:cs="Arial" w:hint="eastAsia"/>
          <w:sz w:val="24"/>
        </w:rPr>
        <w:t>2</w:t>
      </w:r>
      <w:r w:rsidR="00DC64A9">
        <w:rPr>
          <w:rFonts w:ascii="彩虹粗仿宋" w:eastAsia="彩虹粗仿宋" w:hAnsi="宋体" w:cs="Arial" w:hint="eastAsia"/>
          <w:sz w:val="24"/>
        </w:rPr>
        <w:t>.</w:t>
      </w:r>
      <w:r w:rsidRPr="004D1606">
        <w:rPr>
          <w:rFonts w:ascii="彩虹粗仿宋" w:eastAsia="彩虹粗仿宋" w:hAnsi="宋体" w:cs="Arial" w:hint="eastAsia"/>
          <w:sz w:val="24"/>
        </w:rPr>
        <w:t>因不可抗力致使基金管理人、基金托管人无法准确评估基金资产价值时；</w:t>
      </w:r>
    </w:p>
    <w:p w14:paraId="40F0EA3F" w14:textId="66153DAC" w:rsidR="004D1606" w:rsidRPr="004D1606" w:rsidRDefault="004D1606" w:rsidP="004D1606">
      <w:pPr>
        <w:adjustRightInd w:val="0"/>
        <w:snapToGrid w:val="0"/>
        <w:ind w:firstLineChars="200" w:firstLine="480"/>
        <w:outlineLvl w:val="0"/>
        <w:rPr>
          <w:rFonts w:ascii="彩虹粗仿宋" w:eastAsia="彩虹粗仿宋" w:hAnsi="宋体" w:cs="Arial"/>
          <w:sz w:val="24"/>
        </w:rPr>
      </w:pPr>
      <w:r w:rsidRPr="004D1606">
        <w:rPr>
          <w:rFonts w:ascii="彩虹粗仿宋" w:eastAsia="彩虹粗仿宋" w:hAnsi="宋体" w:cs="Arial" w:hint="eastAsia"/>
          <w:sz w:val="24"/>
        </w:rPr>
        <w:t>3</w:t>
      </w:r>
      <w:r w:rsidR="00DC64A9">
        <w:rPr>
          <w:rFonts w:ascii="彩虹粗仿宋" w:eastAsia="彩虹粗仿宋" w:hAnsi="宋体" w:cs="Arial" w:hint="eastAsia"/>
          <w:sz w:val="24"/>
        </w:rPr>
        <w:t>.</w:t>
      </w:r>
      <w:r w:rsidRPr="004D1606">
        <w:rPr>
          <w:rFonts w:ascii="彩虹粗仿宋" w:eastAsia="彩虹粗仿宋" w:hAnsi="宋体" w:cs="Arial" w:hint="eastAsia"/>
          <w:sz w:val="24"/>
        </w:rPr>
        <w:t>当特定资产占前一估值日基金资产净值 50%以上的，经与基金托管人协商确认后，基金管理人应当暂停估值；</w:t>
      </w:r>
    </w:p>
    <w:p w14:paraId="4CBD249A" w14:textId="57EBE0A0" w:rsidR="004D1606" w:rsidRDefault="004D1606" w:rsidP="004D1606">
      <w:pPr>
        <w:adjustRightInd w:val="0"/>
        <w:snapToGrid w:val="0"/>
        <w:ind w:firstLineChars="200" w:firstLine="480"/>
        <w:outlineLvl w:val="0"/>
        <w:rPr>
          <w:rFonts w:ascii="彩虹粗仿宋" w:eastAsia="彩虹粗仿宋" w:hAnsi="宋体" w:cs="Arial"/>
          <w:sz w:val="24"/>
        </w:rPr>
      </w:pPr>
      <w:r w:rsidRPr="004D1606">
        <w:rPr>
          <w:rFonts w:ascii="彩虹粗仿宋" w:eastAsia="彩虹粗仿宋" w:hAnsi="宋体" w:cs="Arial" w:hint="eastAsia"/>
          <w:sz w:val="24"/>
        </w:rPr>
        <w:t>4</w:t>
      </w:r>
      <w:r w:rsidR="00DC64A9">
        <w:rPr>
          <w:rFonts w:ascii="彩虹粗仿宋" w:eastAsia="彩虹粗仿宋" w:hAnsi="宋体" w:cs="Arial" w:hint="eastAsia"/>
          <w:sz w:val="24"/>
        </w:rPr>
        <w:t>.</w:t>
      </w:r>
      <w:r w:rsidRPr="004D1606">
        <w:rPr>
          <w:rFonts w:ascii="彩虹粗仿宋" w:eastAsia="彩虹粗仿宋" w:hAnsi="宋体" w:cs="Arial" w:hint="eastAsia"/>
          <w:sz w:val="24"/>
        </w:rPr>
        <w:t>法律法规、中国证监会规定和基金合同认定的其它情形。</w:t>
      </w:r>
    </w:p>
    <w:p w14:paraId="0848DD15" w14:textId="66224BA7" w:rsidR="005827B6" w:rsidRDefault="00972E96" w:rsidP="004D160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（五）基金会计制度</w:t>
      </w:r>
    </w:p>
    <w:p w14:paraId="6E5613D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按国家有关部门规定的会计制度执行。</w:t>
      </w:r>
    </w:p>
    <w:p w14:paraId="7745100D" w14:textId="105E15F6"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（六）基金账册的建立</w:t>
      </w:r>
    </w:p>
    <w:p w14:paraId="2F85ABD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公告的，以基金管理人的账册为准。</w:t>
      </w:r>
    </w:p>
    <w:p w14:paraId="361E77AD" w14:textId="047D4208"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（七）基金财务报表与报告的编制和复核</w:t>
      </w:r>
    </w:p>
    <w:p w14:paraId="49E20B8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1.财务报表的编制</w:t>
      </w:r>
    </w:p>
    <w:p w14:paraId="7FE01DA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基金财务报表由基金管理人编制，基金托管人复核。</w:t>
      </w:r>
    </w:p>
    <w:p w14:paraId="53DEFFB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2.报表复核</w:t>
      </w:r>
    </w:p>
    <w:p w14:paraId="2D05CE9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基金托管人在收到基金管理人编制的基金财务报表后，进行独立的复核。核对</w:t>
      </w:r>
      <w:r>
        <w:rPr>
          <w:rFonts w:ascii="彩虹粗仿宋" w:eastAsia="彩虹粗仿宋" w:hAnsi="宋体" w:cs="Arial" w:hint="eastAsia"/>
          <w:sz w:val="24"/>
        </w:rPr>
        <w:lastRenderedPageBreak/>
        <w:t>不符时，应及时通知基金管理人共同查出原因，进行调整，直至双方数据完全一致。</w:t>
      </w:r>
    </w:p>
    <w:p w14:paraId="52D3B4B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3.财务报表的编制与复核时间安排</w:t>
      </w:r>
    </w:p>
    <w:p w14:paraId="1EC901B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(1)报表的编制</w:t>
      </w:r>
    </w:p>
    <w:p w14:paraId="205286A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两个月内完成基金中期报告的编制；在每年结束之日起三个月内完成基金年度报告的编制。基金年度报告中的财务会计报告应当经过符合《中华人民共和国证券法》规定的会计师事务所审计。《基金合同》生效不足两个月的，基金管理人可以不编制当期季度报告、中期报告或者年度报告。</w:t>
      </w:r>
    </w:p>
    <w:p w14:paraId="19051DC6" w14:textId="77777777" w:rsidR="005827B6" w:rsidRDefault="00972E9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(2)报表的复核</w:t>
      </w:r>
    </w:p>
    <w:p w14:paraId="7453EBA0" w14:textId="77777777" w:rsidR="005827B6" w:rsidRDefault="00972E9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28349E4" w14:textId="77777777" w:rsidR="005827B6" w:rsidRDefault="00972E9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基金管理人应留足充分的时间，便于基金托管人复核相关报表及报告。如果基金管理人与基金托管人不能于应当发布公告之日之前就相关报表达成一致，基金管理人按照其编制的报表对外发布公告，基金托管人有权就相关情况报中国证监会备案。</w:t>
      </w:r>
    </w:p>
    <w:p w14:paraId="11B697E8" w14:textId="545AE135" w:rsidR="005827B6" w:rsidRDefault="00972E9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（八）基金管理人应在编制季度报告、中期报告或者年度报告之前及时向基金托管人提供基金业绩比较基准的基础数据和编制结果。</w:t>
      </w:r>
    </w:p>
    <w:p w14:paraId="24EE5E39" w14:textId="3D7E7FDA" w:rsidR="005827B6" w:rsidRDefault="00972E9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 xml:space="preserve">（九）实施侧袋机制期间的基金资产估值 </w:t>
      </w:r>
    </w:p>
    <w:p w14:paraId="67A17A5C" w14:textId="77777777" w:rsidR="005827B6" w:rsidRDefault="00972E96">
      <w:pPr>
        <w:pStyle w:val="a0"/>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本基金实施侧袋机制的，应根据本部分的约定对主袋账户资产进行估值并披露主袋账户的基金净值信息，暂停披露侧袋账户份额净值。</w:t>
      </w:r>
    </w:p>
    <w:p w14:paraId="38E00A77" w14:textId="77777777" w:rsidR="005827B6" w:rsidRDefault="00972E96">
      <w:pPr>
        <w:pStyle w:val="2"/>
        <w:jc w:val="center"/>
        <w:rPr>
          <w:rFonts w:ascii="彩虹粗仿宋" w:eastAsia="彩虹粗仿宋"/>
          <w:sz w:val="30"/>
        </w:rPr>
      </w:pPr>
      <w:bookmarkStart w:id="71" w:name="_Toc139276898"/>
      <w:r>
        <w:rPr>
          <w:rFonts w:ascii="彩虹粗仿宋" w:eastAsia="彩虹粗仿宋" w:hint="eastAsia"/>
          <w:sz w:val="30"/>
        </w:rPr>
        <w:t>九、基金收益分配</w:t>
      </w:r>
      <w:bookmarkEnd w:id="71"/>
    </w:p>
    <w:p w14:paraId="05FE586B" w14:textId="0F153E9B"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基金收益分配是指按规定将基金的</w:t>
      </w:r>
      <w:r w:rsidR="00F449EC">
        <w:rPr>
          <w:rFonts w:ascii="彩虹粗仿宋" w:eastAsia="彩虹粗仿宋" w:hAnsi="宋体" w:cs="Arial" w:hint="eastAsia"/>
          <w:sz w:val="24"/>
        </w:rPr>
        <w:t>可分配收益</w:t>
      </w:r>
      <w:r>
        <w:rPr>
          <w:rFonts w:ascii="彩虹粗仿宋" w:eastAsia="彩虹粗仿宋" w:hAnsi="宋体" w:cs="Arial" w:hint="eastAsia"/>
          <w:sz w:val="24"/>
        </w:rPr>
        <w:t>按基金份额进行比例分配。</w:t>
      </w:r>
    </w:p>
    <w:p w14:paraId="0992A48A"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（一）基金收益分配的原则</w:t>
      </w:r>
    </w:p>
    <w:p w14:paraId="1A3486A2" w14:textId="3D0F8A0A" w:rsidR="00F449EC"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1</w:t>
      </w:r>
      <w:r w:rsidR="009C0D1E">
        <w:rPr>
          <w:rFonts w:ascii="彩虹粗仿宋" w:eastAsia="彩虹粗仿宋" w:hAnsi="宋体" w:cs="Arial" w:hint="eastAsia"/>
          <w:sz w:val="24"/>
        </w:rPr>
        <w:t>.</w:t>
      </w:r>
      <w:r w:rsidR="00F449EC" w:rsidRPr="00F449EC">
        <w:rPr>
          <w:rFonts w:ascii="彩虹粗仿宋" w:eastAsia="彩虹粗仿宋" w:hAnsi="宋体" w:cs="Arial" w:hint="eastAsia"/>
          <w:sz w:val="24"/>
        </w:rPr>
        <w:t>在符合有关基金分红条件的前提下，本基金管理人可以根据实际情况进行收益分配，具体分配方案以公告为准，若《基金合同》生效不满3个月可不进行收益分配；</w:t>
      </w:r>
    </w:p>
    <w:p w14:paraId="108794D3" w14:textId="25161893" w:rsidR="005827B6" w:rsidRDefault="00F449E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2.</w:t>
      </w:r>
      <w:r w:rsidR="00972E96">
        <w:rPr>
          <w:rFonts w:ascii="彩虹粗仿宋" w:eastAsia="彩虹粗仿宋" w:hAnsi="宋体" w:cs="Arial" w:hint="eastAsia"/>
          <w:sz w:val="24"/>
        </w:rPr>
        <w:t>本基金收益分配方式分两种：现金分红与红利再投资，投资者可选择现金红利或将现金红利自动转为相应类别的基金份额进行再投资；若投资者不选择，本基金默认的收益分配方式是现金分红；基金份额持有人可对各类基金份额分别选择不同的分红方式。选择采取红利再投资形式的，红利再投资的份额免收申购费；</w:t>
      </w:r>
    </w:p>
    <w:p w14:paraId="3C652E8E" w14:textId="6F19B437" w:rsidR="005827B6" w:rsidRDefault="00F449E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009C0D1E">
        <w:rPr>
          <w:rFonts w:ascii="彩虹粗仿宋" w:eastAsia="彩虹粗仿宋" w:hAnsi="宋体" w:cs="Arial" w:hint="eastAsia"/>
          <w:sz w:val="24"/>
        </w:rPr>
        <w:t>.</w:t>
      </w:r>
      <w:r w:rsidR="00972E96">
        <w:rPr>
          <w:rFonts w:ascii="彩虹粗仿宋" w:eastAsia="彩虹粗仿宋" w:hAnsi="宋体" w:cs="Arial" w:hint="eastAsia"/>
          <w:sz w:val="24"/>
        </w:rPr>
        <w:t>基金收益分配后各类基金份额净值不能低于面值，即基金收益分配基准日的</w:t>
      </w:r>
      <w:r w:rsidR="00972E96">
        <w:rPr>
          <w:rFonts w:ascii="彩虹粗仿宋" w:eastAsia="彩虹粗仿宋" w:hAnsi="宋体" w:cs="Arial" w:hint="eastAsia"/>
          <w:sz w:val="24"/>
        </w:rPr>
        <w:lastRenderedPageBreak/>
        <w:t>任一类基金份额净值减去每单位该类基金份额收益分配金额后不能低于面值；</w:t>
      </w:r>
    </w:p>
    <w:p w14:paraId="10B7D781" w14:textId="17C19177" w:rsidR="005827B6" w:rsidRDefault="00F449E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009C0D1E">
        <w:rPr>
          <w:rFonts w:ascii="彩虹粗仿宋" w:eastAsia="彩虹粗仿宋" w:hAnsi="宋体" w:cs="Arial" w:hint="eastAsia"/>
          <w:sz w:val="24"/>
        </w:rPr>
        <w:t>.</w:t>
      </w:r>
      <w:r w:rsidR="00972E96">
        <w:rPr>
          <w:rFonts w:ascii="彩虹粗仿宋" w:eastAsia="彩虹粗仿宋" w:hAnsi="宋体" w:cs="Arial" w:hint="eastAsia"/>
          <w:sz w:val="24"/>
        </w:rPr>
        <w:t>由于本基金A类基金份额不收取销售服务费，C 类基金份额收取销售服务费，各基金份额类别对应的可供分配利润将有所不同。本基金同一类别每一基金份额享有同等分配权；</w:t>
      </w:r>
    </w:p>
    <w:p w14:paraId="77D32223" w14:textId="3D2EFEA4" w:rsidR="005827B6" w:rsidRDefault="00F449EC">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009C0D1E">
        <w:rPr>
          <w:rFonts w:ascii="彩虹粗仿宋" w:eastAsia="彩虹粗仿宋" w:hAnsi="宋体" w:cs="Arial" w:hint="eastAsia"/>
          <w:sz w:val="24"/>
        </w:rPr>
        <w:t>.</w:t>
      </w:r>
      <w:r w:rsidR="00972E96">
        <w:rPr>
          <w:rFonts w:ascii="彩虹粗仿宋" w:eastAsia="彩虹粗仿宋" w:hAnsi="宋体" w:cs="Arial" w:hint="eastAsia"/>
          <w:sz w:val="24"/>
        </w:rPr>
        <w:t>法律法规或监管机关另有规定的，从其规定。</w:t>
      </w:r>
    </w:p>
    <w:p w14:paraId="79D19458" w14:textId="376FCC94"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在不违反法律法规规定及基金合同约定，并对基金份额持有人利益无实质性不利影响的前提下，基金管理人在</w:t>
      </w:r>
      <w:r w:rsidR="00A169AF">
        <w:rPr>
          <w:rFonts w:ascii="彩虹粗仿宋" w:eastAsia="彩虹粗仿宋" w:hAnsi="宋体" w:cs="Arial" w:hint="eastAsia"/>
          <w:sz w:val="24"/>
        </w:rPr>
        <w:t>与基金托管人协商一致并</w:t>
      </w:r>
      <w:r>
        <w:rPr>
          <w:rFonts w:ascii="彩虹粗仿宋" w:eastAsia="彩虹粗仿宋" w:hAnsi="宋体" w:cs="Arial" w:hint="eastAsia"/>
          <w:sz w:val="24"/>
        </w:rPr>
        <w:t>履行适当程序后可对基金收益分配原则和支付方式进行调整，并于变更实施前在规定媒介及时公告。</w:t>
      </w:r>
    </w:p>
    <w:p w14:paraId="7834E914"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（二）收益分配方案的确定、公告与实施</w:t>
      </w:r>
    </w:p>
    <w:p w14:paraId="20DEA0E0"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本基金收益分配方案由基金管理人拟定，并由基金托管人复核，依照《信息披露办法》的有关规定在规定媒介公告。</w:t>
      </w:r>
    </w:p>
    <w:p w14:paraId="17CE678D"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在收益分配方案公布后，基金管理人依据具体方案的规定就支付的现金红利向基金托管人发送划款指令，基金托管人按照基金管理人的指令及时进行分红资金的划付。</w:t>
      </w:r>
    </w:p>
    <w:p w14:paraId="64674C36"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69E39219"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（三）实施侧袋机制期间的收益分配</w:t>
      </w:r>
    </w:p>
    <w:p w14:paraId="5A68CB28"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本基金实施侧袋机制的，侧袋账户不进行收益分配，详见招募说明书的规定。</w:t>
      </w:r>
    </w:p>
    <w:p w14:paraId="0146A3F6" w14:textId="77777777" w:rsidR="005827B6" w:rsidRDefault="005827B6">
      <w:pPr>
        <w:adjustRightInd w:val="0"/>
        <w:snapToGrid w:val="0"/>
        <w:ind w:firstLineChars="200" w:firstLine="480"/>
        <w:outlineLvl w:val="0"/>
        <w:rPr>
          <w:rFonts w:ascii="彩虹粗仿宋" w:eastAsia="彩虹粗仿宋" w:hAnsi="宋体" w:cs="Arial"/>
          <w:sz w:val="24"/>
        </w:rPr>
      </w:pPr>
    </w:p>
    <w:p w14:paraId="0E0CD376" w14:textId="77777777" w:rsidR="005827B6" w:rsidRDefault="005827B6">
      <w:pPr>
        <w:adjustRightInd w:val="0"/>
        <w:snapToGrid w:val="0"/>
        <w:rPr>
          <w:rFonts w:ascii="彩虹粗仿宋" w:eastAsia="彩虹粗仿宋" w:hAnsi="宋体" w:cs="Arial"/>
          <w:sz w:val="24"/>
        </w:rPr>
      </w:pPr>
    </w:p>
    <w:p w14:paraId="1D190719" w14:textId="77777777" w:rsidR="005827B6" w:rsidRDefault="00972E96">
      <w:pPr>
        <w:pStyle w:val="2"/>
        <w:jc w:val="center"/>
        <w:rPr>
          <w:rFonts w:ascii="彩虹粗仿宋" w:eastAsia="彩虹粗仿宋"/>
          <w:sz w:val="30"/>
        </w:rPr>
      </w:pPr>
      <w:bookmarkStart w:id="72" w:name="_Toc139276899"/>
      <w:r>
        <w:rPr>
          <w:rFonts w:ascii="彩虹粗仿宋" w:eastAsia="彩虹粗仿宋" w:hint="eastAsia"/>
          <w:sz w:val="30"/>
        </w:rPr>
        <w:t>十、基金信息披露</w:t>
      </w:r>
      <w:bookmarkEnd w:id="72"/>
    </w:p>
    <w:p w14:paraId="64321605"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（一）保密义务</w:t>
      </w:r>
    </w:p>
    <w:p w14:paraId="7083AE6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基金管理人和基金托管人除了为合法履行法律法规、《基金合同》及本协议规定的义务所必要之外，不得为其他目的使用、利用其所知悉的基金的保密信息，并且应当将保密信息限制在为履行前述义务而需要了解该保密信息的职员范围之内。但是，如下情况不应视为基金管理人或基金托管人违反保密义务：</w:t>
      </w:r>
    </w:p>
    <w:p w14:paraId="06C6427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1.非因基金管理人和基金托管人的原因导致保密信息被披露、泄露或公开；</w:t>
      </w:r>
    </w:p>
    <w:p w14:paraId="7EF1A18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2.基金管理人和基金托管人为遵守和服从法院判决或裁定、仲裁裁决或中国证监会等监管机构的命令、决定所做出的信息披露或公开；</w:t>
      </w:r>
    </w:p>
    <w:p w14:paraId="16CEBC5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3.基金管理人或基金托管人在要求保密的前提下对自身聘请的外部法律顾问、财务顾问、审计人员、技术顾问等做出的必要信息披露。</w:t>
      </w:r>
    </w:p>
    <w:p w14:paraId="141D3399"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（二）信息披露的内容</w:t>
      </w:r>
    </w:p>
    <w:p w14:paraId="3F513911" w14:textId="0D791BD1"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本基金信息披露的文件，包括基金招募说明书、《基金合同》、基金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基金投资资产支持证券的信息披露、基金投资股指期货的信息披露、基金投资国债期货的信息披露、基金投资股票期权的信息披露、基金投资非公开发行股票的信息披露、基金投资港股通</w:t>
      </w:r>
      <w:r w:rsidR="00F449EC" w:rsidRPr="00F449EC">
        <w:rPr>
          <w:rFonts w:ascii="彩虹粗仿宋" w:eastAsia="彩虹粗仿宋" w:hAnsi="宋体" w:cs="Arial" w:hint="eastAsia"/>
          <w:sz w:val="24"/>
        </w:rPr>
        <w:t>标的股票</w:t>
      </w:r>
      <w:r>
        <w:rPr>
          <w:rFonts w:ascii="彩虹粗仿宋" w:eastAsia="彩虹粗仿宋" w:hAnsi="宋体" w:cs="Arial" w:hint="eastAsia"/>
          <w:sz w:val="24"/>
        </w:rPr>
        <w:t>的信息披露、基金投资信用衍生品的信息披露、基金投资存托凭证的信息披露、</w:t>
      </w:r>
      <w:r w:rsidR="00D81D82" w:rsidRPr="00D81D82">
        <w:rPr>
          <w:rFonts w:ascii="彩虹粗仿宋" w:eastAsia="彩虹粗仿宋" w:hAnsi="宋体" w:cs="Arial" w:hint="eastAsia"/>
          <w:sz w:val="24"/>
        </w:rPr>
        <w:t>基金参与融资业务的信息披露</w:t>
      </w:r>
      <w:r w:rsidR="00D81D82">
        <w:rPr>
          <w:rFonts w:ascii="彩虹粗仿宋" w:eastAsia="彩虹粗仿宋" w:hAnsi="宋体" w:cs="Arial" w:hint="eastAsia"/>
          <w:sz w:val="24"/>
        </w:rPr>
        <w:t>、</w:t>
      </w:r>
      <w:r>
        <w:rPr>
          <w:rFonts w:ascii="彩虹粗仿宋" w:eastAsia="彩虹粗仿宋" w:hAnsi="宋体" w:cs="Arial" w:hint="eastAsia"/>
          <w:sz w:val="24"/>
        </w:rPr>
        <w:t>实施侧袋机制期间的信息披露及中国证监会规定的其他信息，由基金管理人拟定并公布。</w:t>
      </w:r>
    </w:p>
    <w:p w14:paraId="2A071BC4"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基金托管人应按本协议的相关规定对相关报告进行复核。基金年度报告中的财务会计报告经符合《中华人民共和国证券法》规定的会计师事务所审计后方可披露。</w:t>
      </w:r>
    </w:p>
    <w:p w14:paraId="6DC0F8D4"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（三）基金托管人和基金管理人在信息披露中的职责和信息披露程序</w:t>
      </w:r>
    </w:p>
    <w:p w14:paraId="1F16D9E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1.职责</w:t>
      </w:r>
    </w:p>
    <w:p w14:paraId="4AB304C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50CB428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对于不需要基金托管人复核的信息，基金管理人在公告前应告知基金托管人。</w:t>
      </w:r>
    </w:p>
    <w:p w14:paraId="20C3EEA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基金管理人和基金托管人应积极配合、互相监督，保证其履行按照法定方式和限时披露的义务。</w:t>
      </w:r>
    </w:p>
    <w:p w14:paraId="17A7BD63"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基金管理人应当在中国证监会规定的时间内，将应予披露的基金信息通过规定媒介披露。根据法律法规应由基金托管人公开披露的信息，基金托管人将通过规定媒介公开披露。</w:t>
      </w:r>
    </w:p>
    <w:p w14:paraId="1919395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当出现下述情况时，基金管理人和基金托管人可暂停或延迟披露基金相关信息：</w:t>
      </w:r>
    </w:p>
    <w:p w14:paraId="77B95ED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1D77A28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hint="eastAsia"/>
        </w:rPr>
        <w:t xml:space="preserve"> </w:t>
      </w:r>
      <w:r>
        <w:rPr>
          <w:rFonts w:ascii="彩虹粗仿宋" w:eastAsia="彩虹粗仿宋" w:hAnsi="宋体" w:cs="Arial" w:hint="eastAsia"/>
          <w:sz w:val="24"/>
        </w:rPr>
        <w:t>基金投资所涉及的证券、期货交易市场或外汇市场遇法定节假日或因其他原因暂停营业时；</w:t>
      </w:r>
    </w:p>
    <w:p w14:paraId="11A3528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w:t>
      </w:r>
      <w:r>
        <w:rPr>
          <w:rFonts w:hint="eastAsia"/>
        </w:rPr>
        <w:t xml:space="preserve"> </w:t>
      </w:r>
      <w:r>
        <w:rPr>
          <w:rFonts w:ascii="彩虹粗仿宋" w:eastAsia="彩虹粗仿宋" w:hAnsi="宋体" w:cs="Arial" w:hint="eastAsia"/>
          <w:sz w:val="24"/>
        </w:rPr>
        <w:t>基金合同约定的暂停估值的情形；</w:t>
      </w:r>
    </w:p>
    <w:p w14:paraId="41A239C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(4)法律法规、《基金合同》或中国证监会规定的情况。</w:t>
      </w:r>
    </w:p>
    <w:p w14:paraId="078F18E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2.程序</w:t>
      </w:r>
    </w:p>
    <w:p w14:paraId="17BB23B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1552BF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3.信息文本的存放</w:t>
      </w:r>
    </w:p>
    <w:p w14:paraId="67BE52B9" w14:textId="77777777" w:rsidR="006E763A"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依法必须披露的信息发布后，基金管理人、基金托管人应当按照相关法律法规规定将信息置备于各自住所，供社会公众查阅、复制。</w:t>
      </w:r>
    </w:p>
    <w:p w14:paraId="6C0C49BE" w14:textId="0B7874F4"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4.实施侧袋机制期间的信息披露</w:t>
      </w:r>
    </w:p>
    <w:p w14:paraId="2E75F323"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7DFD5BF4" w14:textId="77777777" w:rsidR="005827B6" w:rsidRDefault="00972E96">
      <w:pPr>
        <w:pStyle w:val="a0"/>
        <w:ind w:firstLine="480"/>
        <w:rPr>
          <w:rFonts w:ascii="彩虹粗仿宋" w:eastAsia="彩虹粗仿宋" w:hAnsi="宋体" w:cs="Arial"/>
          <w:sz w:val="24"/>
        </w:rPr>
      </w:pPr>
      <w:r>
        <w:rPr>
          <w:rFonts w:ascii="彩虹粗仿宋" w:eastAsia="彩虹粗仿宋" w:hAnsi="宋体" w:cs="Arial" w:hint="eastAsia"/>
          <w:sz w:val="24"/>
        </w:rPr>
        <w:t>5.法律法规或监管部门对适用于本基金的信息披露另有规定的，从其规定。如规定发生变化的，从其最新规定。</w:t>
      </w:r>
    </w:p>
    <w:p w14:paraId="7BBDA276" w14:textId="77777777" w:rsidR="005827B6" w:rsidRDefault="005827B6">
      <w:pPr>
        <w:adjustRightInd w:val="0"/>
        <w:snapToGrid w:val="0"/>
        <w:ind w:firstLineChars="200" w:firstLine="480"/>
        <w:rPr>
          <w:rFonts w:ascii="彩虹粗仿宋" w:eastAsia="彩虹粗仿宋" w:hAnsi="宋体" w:cs="Arial"/>
          <w:sz w:val="24"/>
        </w:rPr>
      </w:pPr>
    </w:p>
    <w:p w14:paraId="350E8EC4" w14:textId="77777777" w:rsidR="005827B6" w:rsidRDefault="00972E96">
      <w:pPr>
        <w:pStyle w:val="2"/>
        <w:jc w:val="center"/>
        <w:rPr>
          <w:rFonts w:ascii="彩虹粗仿宋" w:eastAsia="彩虹粗仿宋"/>
          <w:sz w:val="30"/>
        </w:rPr>
      </w:pPr>
      <w:bookmarkStart w:id="73" w:name="_Toc139276900"/>
      <w:r>
        <w:rPr>
          <w:rFonts w:ascii="彩虹粗仿宋" w:eastAsia="彩虹粗仿宋" w:hint="eastAsia"/>
          <w:sz w:val="30"/>
        </w:rPr>
        <w:t>十一、基金费用</w:t>
      </w:r>
      <w:bookmarkEnd w:id="73"/>
    </w:p>
    <w:p w14:paraId="0A87BF7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（一）基金管理费的计提比例和计提方法</w:t>
      </w:r>
    </w:p>
    <w:p w14:paraId="14C8C59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本基金的管理费按前一日基金资产净值的</w:t>
      </w:r>
      <w:r>
        <w:rPr>
          <w:rFonts w:ascii="彩虹粗仿宋" w:eastAsia="彩虹粗仿宋" w:hAnsi="宋体" w:cs="Arial"/>
          <w:sz w:val="24"/>
        </w:rPr>
        <w:t>1.20</w:t>
      </w:r>
      <w:r>
        <w:rPr>
          <w:rFonts w:ascii="彩虹粗仿宋" w:eastAsia="彩虹粗仿宋" w:hAnsi="宋体" w:cs="Arial" w:hint="eastAsia"/>
          <w:sz w:val="24"/>
        </w:rPr>
        <w:t>%年费率计提。管理费的计算方法如下：</w:t>
      </w:r>
    </w:p>
    <w:p w14:paraId="7550324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w:t>
      </w:r>
      <w:r>
        <w:rPr>
          <w:rFonts w:ascii="彩虹粗仿宋" w:eastAsia="彩虹粗仿宋" w:hAnsi="宋体" w:cs="Arial"/>
          <w:sz w:val="24"/>
        </w:rPr>
        <w:t>1.20%</w:t>
      </w:r>
      <w:r>
        <w:rPr>
          <w:rFonts w:ascii="彩虹粗仿宋" w:eastAsia="彩虹粗仿宋" w:hAnsi="宋体" w:cs="Arial" w:hint="eastAsia"/>
          <w:sz w:val="24"/>
        </w:rPr>
        <w:t>÷当年天数</w:t>
      </w:r>
    </w:p>
    <w:p w14:paraId="20A4B4A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H为每日应计提的基金管理费</w:t>
      </w:r>
    </w:p>
    <w:p w14:paraId="69B2C6E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0A8659A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（二）基金托管费的计提比例和计提方法</w:t>
      </w:r>
    </w:p>
    <w:p w14:paraId="5F2A103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本基金的托管费按前一日基金资产净值的0</w:t>
      </w:r>
      <w:r>
        <w:rPr>
          <w:rFonts w:ascii="彩虹粗仿宋" w:eastAsia="彩虹粗仿宋" w:hAnsi="宋体" w:cs="Arial"/>
          <w:sz w:val="24"/>
        </w:rPr>
        <w:t>.20</w:t>
      </w:r>
      <w:r>
        <w:rPr>
          <w:rFonts w:ascii="彩虹粗仿宋" w:eastAsia="彩虹粗仿宋" w:hAnsi="宋体" w:cs="Arial" w:hint="eastAsia"/>
          <w:sz w:val="24"/>
        </w:rPr>
        <w:t>%年费率计提。托管费的计算方法如下：</w:t>
      </w:r>
    </w:p>
    <w:p w14:paraId="6BBC0E4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H＝E×0</w:t>
      </w:r>
      <w:r>
        <w:rPr>
          <w:rFonts w:ascii="彩虹粗仿宋" w:eastAsia="彩虹粗仿宋" w:hAnsi="宋体" w:cs="Arial"/>
          <w:sz w:val="24"/>
        </w:rPr>
        <w:t>.20</w:t>
      </w:r>
      <w:r>
        <w:rPr>
          <w:rFonts w:ascii="彩虹粗仿宋" w:eastAsia="彩虹粗仿宋" w:hAnsi="宋体" w:cs="Arial" w:hint="eastAsia"/>
          <w:sz w:val="24"/>
        </w:rPr>
        <w:t>%÷当年天数</w:t>
      </w:r>
    </w:p>
    <w:p w14:paraId="287D8C6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H为每日应计提的基金托管费</w:t>
      </w:r>
    </w:p>
    <w:p w14:paraId="737FD23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E为前一日的基金资产净值</w:t>
      </w:r>
    </w:p>
    <w:p w14:paraId="09B135F2"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w:t>
      </w:r>
      <w:r>
        <w:rPr>
          <w:rFonts w:ascii="彩虹粗仿宋" w:eastAsia="彩虹粗仿宋" w:hAnsi="宋体" w:cs="Arial"/>
          <w:sz w:val="24"/>
        </w:rPr>
        <w:t>基金销售服务费</w:t>
      </w:r>
    </w:p>
    <w:p w14:paraId="6E6F38FD" w14:textId="485A63FD"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C 类</w:t>
      </w:r>
      <w:r>
        <w:rPr>
          <w:rFonts w:ascii="彩虹粗仿宋" w:eastAsia="彩虹粗仿宋" w:hAnsi="宋体" w:cs="Arial" w:hint="eastAsia"/>
          <w:sz w:val="24"/>
        </w:rPr>
        <w:t>基金</w:t>
      </w:r>
      <w:r>
        <w:rPr>
          <w:rFonts w:ascii="彩虹粗仿宋" w:eastAsia="彩虹粗仿宋" w:hAnsi="宋体" w:cs="Arial"/>
          <w:sz w:val="24"/>
        </w:rPr>
        <w:t>份额的销售服务费按前一日C 类</w:t>
      </w:r>
      <w:r>
        <w:rPr>
          <w:rFonts w:ascii="彩虹粗仿宋" w:eastAsia="彩虹粗仿宋" w:hAnsi="宋体" w:cs="Arial" w:hint="eastAsia"/>
          <w:sz w:val="24"/>
        </w:rPr>
        <w:t>基金</w:t>
      </w:r>
      <w:r>
        <w:rPr>
          <w:rFonts w:ascii="彩虹粗仿宋" w:eastAsia="彩虹粗仿宋" w:hAnsi="宋体" w:cs="Arial"/>
          <w:sz w:val="24"/>
        </w:rPr>
        <w:t>份额基金资产净值的0.</w:t>
      </w:r>
      <w:r w:rsidR="00F90D08">
        <w:rPr>
          <w:rFonts w:ascii="彩虹粗仿宋" w:eastAsia="彩虹粗仿宋" w:hAnsi="宋体" w:cs="Arial" w:hint="eastAsia"/>
          <w:sz w:val="24"/>
        </w:rPr>
        <w:t>4</w:t>
      </w:r>
      <w:r>
        <w:rPr>
          <w:rFonts w:ascii="彩虹粗仿宋" w:eastAsia="彩虹粗仿宋" w:hAnsi="宋体" w:cs="Arial"/>
          <w:sz w:val="24"/>
        </w:rPr>
        <w:t>0%年费率计提。计算方法如下：</w:t>
      </w:r>
    </w:p>
    <w:p w14:paraId="3BEA24F7" w14:textId="4EBAAA7D"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H＝E</w:t>
      </w:r>
      <w:r>
        <w:rPr>
          <w:rFonts w:ascii="彩虹粗仿宋" w:eastAsia="彩虹粗仿宋" w:hAnsi="宋体" w:cs="Arial"/>
          <w:sz w:val="24"/>
        </w:rPr>
        <w:t>×</w:t>
      </w:r>
      <w:r>
        <w:rPr>
          <w:rFonts w:ascii="彩虹粗仿宋" w:eastAsia="彩虹粗仿宋" w:hAnsi="宋体" w:cs="Arial"/>
          <w:sz w:val="24"/>
        </w:rPr>
        <w:t>0.</w:t>
      </w:r>
      <w:r w:rsidR="00F90D08">
        <w:rPr>
          <w:rFonts w:ascii="彩虹粗仿宋" w:eastAsia="彩虹粗仿宋" w:hAnsi="宋体" w:cs="Arial" w:hint="eastAsia"/>
          <w:sz w:val="24"/>
        </w:rPr>
        <w:t>4</w:t>
      </w:r>
      <w:r>
        <w:rPr>
          <w:rFonts w:ascii="彩虹粗仿宋" w:eastAsia="彩虹粗仿宋" w:hAnsi="宋体" w:cs="Arial"/>
          <w:sz w:val="24"/>
        </w:rPr>
        <w:t>0%</w:t>
      </w:r>
      <w:r>
        <w:rPr>
          <w:rFonts w:ascii="彩虹粗仿宋" w:eastAsia="彩虹粗仿宋" w:hAnsi="宋体" w:cs="Arial"/>
          <w:sz w:val="24"/>
        </w:rPr>
        <w:t>÷</w:t>
      </w:r>
      <w:r>
        <w:rPr>
          <w:rFonts w:ascii="彩虹粗仿宋" w:eastAsia="彩虹粗仿宋" w:hAnsi="宋体" w:cs="Arial"/>
          <w:sz w:val="24"/>
        </w:rPr>
        <w:t>当年天数</w:t>
      </w:r>
    </w:p>
    <w:p w14:paraId="2098F6AB"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lastRenderedPageBreak/>
        <w:t>H 为C 类</w:t>
      </w:r>
      <w:r>
        <w:rPr>
          <w:rFonts w:ascii="彩虹粗仿宋" w:eastAsia="彩虹粗仿宋" w:hAnsi="宋体" w:cs="Arial" w:hint="eastAsia"/>
          <w:sz w:val="24"/>
        </w:rPr>
        <w:t>基金</w:t>
      </w:r>
      <w:r>
        <w:rPr>
          <w:rFonts w:ascii="彩虹粗仿宋" w:eastAsia="彩虹粗仿宋" w:hAnsi="宋体" w:cs="Arial"/>
          <w:sz w:val="24"/>
        </w:rPr>
        <w:t>份额每日应计提的销售服务费</w:t>
      </w:r>
    </w:p>
    <w:p w14:paraId="273BB6EB" w14:textId="4736D9B6"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sz w:val="24"/>
        </w:rPr>
        <w:t>E 为C 类</w:t>
      </w:r>
      <w:r>
        <w:rPr>
          <w:rFonts w:ascii="彩虹粗仿宋" w:eastAsia="彩虹粗仿宋" w:hAnsi="宋体" w:cs="Arial" w:hint="eastAsia"/>
          <w:sz w:val="24"/>
        </w:rPr>
        <w:t>基金</w:t>
      </w:r>
      <w:r>
        <w:rPr>
          <w:rFonts w:ascii="彩虹粗仿宋" w:eastAsia="彩虹粗仿宋" w:hAnsi="宋体" w:cs="Arial"/>
          <w:sz w:val="24"/>
        </w:rPr>
        <w:t>份额前一日基金资产净值</w:t>
      </w:r>
    </w:p>
    <w:p w14:paraId="38E52313" w14:textId="0C974824"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四）基金的账户开户费用、账户维护费用、基金的证券、期货、股票期权、信用衍生品等交易费用、基金的银行汇划费用、《基金合同》生效后的与基金相关的信息披露费用、基金份额持有人大会费用、《基金合同》生效后与基金有关的会计师费、律师费、诉讼费和仲裁费、因投资港股通标的股票资产而产生的各项合理费用</w:t>
      </w:r>
      <w:r w:rsidR="00762E88">
        <w:rPr>
          <w:rFonts w:ascii="彩虹粗仿宋" w:eastAsia="彩虹粗仿宋" w:hAnsi="宋体" w:cs="Arial" w:hint="eastAsia"/>
          <w:sz w:val="24"/>
        </w:rPr>
        <w:t>、因参与融资业务而产生的各项合理费用</w:t>
      </w:r>
      <w:r>
        <w:rPr>
          <w:rFonts w:ascii="彩虹粗仿宋" w:eastAsia="彩虹粗仿宋" w:hAnsi="宋体" w:cs="Arial" w:hint="eastAsia"/>
          <w:sz w:val="24"/>
        </w:rPr>
        <w:t>等根据有关法律法规、《基金合同》及相应协议的规定，列入当期基金费用。</w:t>
      </w:r>
    </w:p>
    <w:p w14:paraId="497F513D"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五</w:t>
      </w:r>
      <w:r>
        <w:rPr>
          <w:rFonts w:ascii="彩虹粗仿宋" w:eastAsia="彩虹粗仿宋" w:hAnsi="宋体" w:cs="Arial" w:hint="eastAsia"/>
          <w:sz w:val="24"/>
        </w:rPr>
        <w:t>）不列入基金费用的项目</w:t>
      </w:r>
    </w:p>
    <w:p w14:paraId="345C79F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合同》生效前的相关费用不得从基金财产中列支；基金管理人和基金托管人因未履行或未完全履行义务导致的费用支出或基金财产的损失，以及处理与基金运作无关的事项发生的费用以及其他根据相关法律法规及中国证监会的有关规定不得列入基金费用的项目等不列入基金费用。</w:t>
      </w:r>
    </w:p>
    <w:p w14:paraId="5AC096CE"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六</w:t>
      </w:r>
      <w:r>
        <w:rPr>
          <w:rFonts w:ascii="彩虹粗仿宋" w:eastAsia="彩虹粗仿宋" w:hAnsi="宋体" w:cs="Arial" w:hint="eastAsia"/>
          <w:sz w:val="24"/>
        </w:rPr>
        <w:t>）基金管理费、基金托管费和销售服务费的复核程序、支付方式和时间</w:t>
      </w:r>
    </w:p>
    <w:p w14:paraId="29664A0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1.复核程序</w:t>
      </w:r>
    </w:p>
    <w:p w14:paraId="5431FB27" w14:textId="6A2B657C"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基金托管人对基金管理人计提的基金管理费、基金托管费等，根据本托管协议和《基金合同》的有关规定进行复核。</w:t>
      </w:r>
      <w:r w:rsidR="00576298" w:rsidRPr="00576298">
        <w:rPr>
          <w:rFonts w:ascii="彩虹粗仿宋" w:eastAsia="彩虹粗仿宋" w:hAnsi="宋体" w:cs="Arial" w:hint="eastAsia"/>
          <w:sz w:val="24"/>
        </w:rPr>
        <w:t>因涉及相关数据，应付销售服务费的计算和复核工作由基金管理人完成，相关信息以注册登记机构计算结果为准，基金托管人不承担复核责任。</w:t>
      </w:r>
    </w:p>
    <w:p w14:paraId="1C7CEB8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2.支付方式和时间</w:t>
      </w:r>
    </w:p>
    <w:p w14:paraId="7F63494A" w14:textId="1DE12B5A"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基金管理费、基金托管费每日计提，按月支付。</w:t>
      </w:r>
      <w:bookmarkStart w:id="74" w:name="_Hlk136251922"/>
      <w:r>
        <w:rPr>
          <w:rFonts w:ascii="彩虹粗仿宋" w:eastAsia="彩虹粗仿宋" w:hAnsi="宋体" w:cs="Arial" w:hint="eastAsia"/>
          <w:sz w:val="24"/>
        </w:rPr>
        <w:t>由基金托管人根据与基金管理人核对一致的财务数据，自动在月初5个工作日内、按照指定的账户路径进行资金支付/取，基金管理人无需再出具资金划拨指令。</w:t>
      </w:r>
      <w:bookmarkStart w:id="75" w:name="_Hlk136251966"/>
      <w:bookmarkEnd w:id="74"/>
      <w:r>
        <w:rPr>
          <w:rFonts w:ascii="彩虹粗仿宋" w:eastAsia="彩虹粗仿宋" w:hAnsi="宋体" w:cs="Arial" w:hint="eastAsia"/>
          <w:sz w:val="24"/>
        </w:rPr>
        <w:t>若遇法定节假日、休息日等，支付日期顺延。</w:t>
      </w:r>
      <w:bookmarkEnd w:id="75"/>
      <w:r>
        <w:rPr>
          <w:rFonts w:ascii="彩虹粗仿宋" w:eastAsia="彩虹粗仿宋" w:hAnsi="宋体" w:cs="Arial" w:hint="eastAsia"/>
          <w:sz w:val="24"/>
        </w:rPr>
        <w:t>费用自动扣划后，基金管理人应进行核对，如发现数据不符，及时联系基金托管人协商解决。</w:t>
      </w:r>
    </w:p>
    <w:p w14:paraId="11F25A8C" w14:textId="77777777" w:rsidR="00620DD8" w:rsidRPr="00620DD8" w:rsidRDefault="00620DD8" w:rsidP="00620DD8">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C 类基金份额的基金销售服务费每日计提。</w:t>
      </w:r>
    </w:p>
    <w:p w14:paraId="361B28AE" w14:textId="77777777" w:rsidR="00620DD8" w:rsidRDefault="00620DD8" w:rsidP="00620DD8">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（1）基金管理人销售服务费的返还机制</w:t>
      </w:r>
    </w:p>
    <w:p w14:paraId="03758363" w14:textId="6248E559" w:rsidR="00620DD8" w:rsidRPr="00620DD8" w:rsidRDefault="00620DD8" w:rsidP="00620DD8">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通过基金管理人认购、申购C类基金份额的不收取销售服务费。对于通过基金管理人认购、申购该类基金份额的情况，将先行收取</w:t>
      </w:r>
      <w:r w:rsidR="002B21E6">
        <w:rPr>
          <w:rFonts w:ascii="彩虹粗仿宋" w:eastAsia="彩虹粗仿宋" w:hAnsi="宋体" w:cs="Arial" w:hint="eastAsia"/>
          <w:sz w:val="24"/>
        </w:rPr>
        <w:t>计提</w:t>
      </w:r>
      <w:r w:rsidRPr="00620DD8">
        <w:rPr>
          <w:rFonts w:ascii="彩虹粗仿宋" w:eastAsia="彩虹粗仿宋" w:hAnsi="宋体" w:cs="Arial" w:hint="eastAsia"/>
          <w:sz w:val="24"/>
        </w:rPr>
        <w:t>的销售服务费，待投资者赎回基金份额或基金合同终止时，该费用将随同赎回款（或清算款）一并返还给投资者。</w:t>
      </w:r>
    </w:p>
    <w:p w14:paraId="4E3E2DDA" w14:textId="77777777" w:rsidR="00620DD8" w:rsidRPr="00620DD8" w:rsidRDefault="00620DD8" w:rsidP="00620DD8">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基金销售子公司销售母公司所管理基金的，按照本条要求执行。</w:t>
      </w:r>
    </w:p>
    <w:p w14:paraId="4271E993" w14:textId="77777777" w:rsidR="00620DD8" w:rsidRPr="00620DD8" w:rsidRDefault="00620DD8" w:rsidP="00620DD8">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若遇法定节假日、公休假或不可抗力等，支付日期顺延。费用自动扣划后，管理人应进行核对，如发现数据不符，及时联系托管人协商解决。</w:t>
      </w:r>
    </w:p>
    <w:p w14:paraId="271A7D07" w14:textId="6B1B457E" w:rsidR="00620DD8" w:rsidRPr="00620DD8" w:rsidRDefault="00620DD8" w:rsidP="00620DD8">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（2）</w:t>
      </w:r>
      <w:r w:rsidR="005E4A14">
        <w:rPr>
          <w:rFonts w:ascii="彩虹粗仿宋" w:eastAsia="彩虹粗仿宋" w:hAnsi="宋体" w:cs="Arial" w:hint="eastAsia"/>
          <w:sz w:val="24"/>
        </w:rPr>
        <w:t>其他销售机构</w:t>
      </w:r>
      <w:r w:rsidRPr="00620DD8">
        <w:rPr>
          <w:rFonts w:ascii="彩虹粗仿宋" w:eastAsia="彩虹粗仿宋" w:hAnsi="宋体" w:cs="Arial" w:hint="eastAsia"/>
          <w:sz w:val="24"/>
        </w:rPr>
        <w:t>的销售服务费的收取与返还机制</w:t>
      </w:r>
    </w:p>
    <w:p w14:paraId="3E3B3A1A" w14:textId="3131220F" w:rsidR="00620DD8" w:rsidRPr="00620DD8" w:rsidRDefault="00620DD8" w:rsidP="00620DD8">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lastRenderedPageBreak/>
        <w:t>对于投资者持续持有期限</w:t>
      </w:r>
      <w:r w:rsidR="002B21E6">
        <w:rPr>
          <w:rFonts w:ascii="彩虹粗仿宋" w:eastAsia="彩虹粗仿宋" w:hAnsi="宋体" w:cs="Arial" w:hint="eastAsia"/>
          <w:sz w:val="24"/>
        </w:rPr>
        <w:t>未超过</w:t>
      </w:r>
      <w:r w:rsidRPr="00620DD8">
        <w:rPr>
          <w:rFonts w:ascii="彩虹粗仿宋" w:eastAsia="彩虹粗仿宋" w:hAnsi="宋体" w:cs="Arial" w:hint="eastAsia"/>
          <w:sz w:val="24"/>
        </w:rPr>
        <w:t>一年（即365天，下同）的基金份额收取的销售服务费，按月支付。自动在月初5个工作日内、按照指定的账户路径进行资金支付，基金管理人无需再出具资金划拨指令。</w:t>
      </w:r>
    </w:p>
    <w:p w14:paraId="04955D14" w14:textId="7C747438" w:rsidR="00620DD8" w:rsidRDefault="002B21E6" w:rsidP="008F7DD0">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对于基金份额持有人持续持有期限超过一年的C类基金份额，不</w:t>
      </w:r>
      <w:r>
        <w:rPr>
          <w:rFonts w:ascii="彩虹粗仿宋" w:eastAsia="彩虹粗仿宋" w:hAnsi="宋体" w:cs="Arial" w:hint="eastAsia"/>
          <w:sz w:val="24"/>
        </w:rPr>
        <w:t>再继续</w:t>
      </w:r>
      <w:r w:rsidRPr="00620DD8">
        <w:rPr>
          <w:rFonts w:ascii="彩虹粗仿宋" w:eastAsia="彩虹粗仿宋" w:hAnsi="宋体" w:cs="Arial" w:hint="eastAsia"/>
          <w:sz w:val="24"/>
        </w:rPr>
        <w:t>收取销售服务费。</w:t>
      </w:r>
      <w:r w:rsidR="00620DD8" w:rsidRPr="00620DD8">
        <w:rPr>
          <w:rFonts w:ascii="彩虹粗仿宋" w:eastAsia="彩虹粗仿宋" w:hAnsi="宋体" w:cs="Arial" w:hint="eastAsia"/>
          <w:sz w:val="24"/>
        </w:rPr>
        <w:t>对于持续持有期限超过一年的基金份额继续</w:t>
      </w:r>
      <w:r>
        <w:rPr>
          <w:rFonts w:ascii="彩虹粗仿宋" w:eastAsia="彩虹粗仿宋" w:hAnsi="宋体" w:cs="Arial" w:hint="eastAsia"/>
          <w:sz w:val="24"/>
        </w:rPr>
        <w:t>提取</w:t>
      </w:r>
      <w:r w:rsidR="00620DD8" w:rsidRPr="00620DD8">
        <w:rPr>
          <w:rFonts w:ascii="彩虹粗仿宋" w:eastAsia="彩虹粗仿宋" w:hAnsi="宋体" w:cs="Arial" w:hint="eastAsia"/>
          <w:sz w:val="24"/>
        </w:rPr>
        <w:t>的销售服务费，在投资者赎回基金份额或基金合同终止时，该费用随赎回款（或清算款）一并返还给投资者。</w:t>
      </w:r>
    </w:p>
    <w:p w14:paraId="2D671CED" w14:textId="06A30F5D" w:rsidR="002B21E6" w:rsidRDefault="002B21E6" w:rsidP="00620DD8">
      <w:pPr>
        <w:adjustRightInd w:val="0"/>
        <w:snapToGrid w:val="0"/>
        <w:ind w:firstLineChars="200" w:firstLine="480"/>
        <w:rPr>
          <w:rFonts w:ascii="彩虹粗仿宋" w:eastAsia="彩虹粗仿宋" w:hAnsi="宋体" w:cs="Arial"/>
          <w:sz w:val="24"/>
        </w:rPr>
      </w:pPr>
      <w:r w:rsidRPr="002B21E6">
        <w:rPr>
          <w:rFonts w:ascii="彩虹粗仿宋" w:eastAsia="彩虹粗仿宋" w:hAnsi="宋体" w:cs="Arial" w:hint="eastAsia"/>
          <w:sz w:val="24"/>
        </w:rPr>
        <w:t>如后续法律法规调整或系统迭代更新，基金管理人可对上述销售服务费先收取再返还的方式进行调整，并根据法律法规进行公告。</w:t>
      </w:r>
    </w:p>
    <w:p w14:paraId="096557B8" w14:textId="6C43EAD8" w:rsidR="00620DD8" w:rsidRDefault="00620DD8" w:rsidP="00620DD8">
      <w:pPr>
        <w:adjustRightInd w:val="0"/>
        <w:snapToGrid w:val="0"/>
        <w:ind w:firstLineChars="200" w:firstLine="480"/>
        <w:rPr>
          <w:rFonts w:ascii="彩虹粗仿宋" w:eastAsia="彩虹粗仿宋" w:hAnsi="宋体" w:cs="Arial"/>
          <w:sz w:val="24"/>
        </w:rPr>
      </w:pPr>
      <w:r w:rsidRPr="00620DD8">
        <w:rPr>
          <w:rFonts w:ascii="彩虹粗仿宋" w:eastAsia="彩虹粗仿宋" w:hAnsi="宋体" w:cs="Arial" w:hint="eastAsia"/>
          <w:sz w:val="24"/>
        </w:rPr>
        <w:t>若遇法定节假日、休息日等，支付日期顺延。费用自动扣划后，基金管理人应进行核对，如发现数据不符，及时联系基金托管人协商解决。</w:t>
      </w:r>
    </w:p>
    <w:p w14:paraId="1EFF9A2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首期支付基金管理费、销售服务费前，基金管理人应向基金托管人出具正式函件指定基金管理费、销售服务费的收款账户。基金管理人如需要变更此账户，应提前5个工作日向托管人出具书面的收款账户变更通知。</w:t>
      </w:r>
    </w:p>
    <w:p w14:paraId="4EC90D1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（七）违规处理方式</w:t>
      </w:r>
    </w:p>
    <w:p w14:paraId="120876D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9C4BCA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 xml:space="preserve">（八）实施侧袋机制期间的基金费用 </w:t>
      </w:r>
    </w:p>
    <w:p w14:paraId="3B86074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14:paraId="1FD1A92D" w14:textId="77777777" w:rsidR="005827B6" w:rsidRDefault="005827B6">
      <w:pPr>
        <w:adjustRightInd w:val="0"/>
        <w:snapToGrid w:val="0"/>
        <w:ind w:firstLineChars="200" w:firstLine="480"/>
        <w:rPr>
          <w:rFonts w:ascii="彩虹粗仿宋" w:eastAsia="彩虹粗仿宋" w:hAnsi="宋体" w:cs="Arial"/>
          <w:sz w:val="24"/>
        </w:rPr>
      </w:pPr>
    </w:p>
    <w:p w14:paraId="4953E549" w14:textId="77777777" w:rsidR="005827B6" w:rsidRDefault="005827B6">
      <w:pPr>
        <w:adjustRightInd w:val="0"/>
        <w:snapToGrid w:val="0"/>
        <w:rPr>
          <w:rFonts w:ascii="彩虹粗仿宋" w:eastAsia="彩虹粗仿宋" w:hAnsi="宋体" w:cs="Arial"/>
          <w:sz w:val="24"/>
        </w:rPr>
      </w:pPr>
    </w:p>
    <w:p w14:paraId="328FF55E" w14:textId="77777777" w:rsidR="005827B6" w:rsidRDefault="00972E96">
      <w:pPr>
        <w:pStyle w:val="2"/>
        <w:jc w:val="center"/>
        <w:rPr>
          <w:rFonts w:ascii="彩虹粗仿宋" w:eastAsia="彩虹粗仿宋"/>
          <w:sz w:val="30"/>
        </w:rPr>
      </w:pPr>
      <w:bookmarkStart w:id="76" w:name="_Toc139276901"/>
      <w:r>
        <w:rPr>
          <w:rFonts w:ascii="彩虹粗仿宋" w:eastAsia="彩虹粗仿宋" w:hint="eastAsia"/>
          <w:sz w:val="30"/>
        </w:rPr>
        <w:t>十二、基金份额持有人名册的保管</w:t>
      </w:r>
      <w:bookmarkEnd w:id="76"/>
    </w:p>
    <w:p w14:paraId="57C4D47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法定最低期限。如不能妥善保管，则按相关法规承担责任。</w:t>
      </w:r>
    </w:p>
    <w:p w14:paraId="3516BCD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在基金托管人要求或编制</w:t>
      </w:r>
      <w:r>
        <w:rPr>
          <w:rFonts w:ascii="彩虹粗仿宋" w:eastAsia="彩虹粗仿宋" w:hAnsi="宋体"/>
          <w:kern w:val="0"/>
          <w:sz w:val="24"/>
        </w:rPr>
        <w:t>中期报告和年度报告</w:t>
      </w:r>
      <w:r>
        <w:rPr>
          <w:rFonts w:ascii="彩虹粗仿宋" w:eastAsia="彩虹粗仿宋" w:hAnsi="宋体" w:cs="Arial" w:hint="eastAsia"/>
          <w:sz w:val="24"/>
        </w:rPr>
        <w:t>前，基金管理人应将有关资料送交基金托管人，不得无故拒绝或延误提供，并保证其真实性、准确性和完整性。</w:t>
      </w:r>
      <w:r>
        <w:rPr>
          <w:rFonts w:ascii="彩虹粗仿宋" w:eastAsia="彩虹粗仿宋" w:hAnsi="宋体" w:hint="eastAsia"/>
          <w:kern w:val="0"/>
          <w:sz w:val="24"/>
        </w:rPr>
        <w:t>基金托管人不得将所保管的基金份额持有人名册用于基金托管业务以外的其他用途，并应遵守保密义务。</w:t>
      </w:r>
    </w:p>
    <w:p w14:paraId="4457F42D" w14:textId="77777777" w:rsidR="005827B6" w:rsidRDefault="005827B6">
      <w:pPr>
        <w:adjustRightInd w:val="0"/>
        <w:snapToGrid w:val="0"/>
        <w:rPr>
          <w:rFonts w:ascii="彩虹粗仿宋" w:eastAsia="彩虹粗仿宋" w:hAnsi="宋体" w:cs="Arial"/>
          <w:sz w:val="24"/>
        </w:rPr>
      </w:pPr>
    </w:p>
    <w:p w14:paraId="7D3F3B49" w14:textId="77777777" w:rsidR="005827B6" w:rsidRDefault="00972E96">
      <w:pPr>
        <w:pStyle w:val="2"/>
        <w:jc w:val="center"/>
        <w:rPr>
          <w:rFonts w:ascii="彩虹粗仿宋" w:eastAsia="彩虹粗仿宋"/>
          <w:sz w:val="30"/>
        </w:rPr>
      </w:pPr>
      <w:bookmarkStart w:id="77" w:name="_Toc139276902"/>
      <w:r>
        <w:rPr>
          <w:rFonts w:ascii="彩虹粗仿宋" w:eastAsia="彩虹粗仿宋" w:hint="eastAsia"/>
          <w:sz w:val="30"/>
        </w:rPr>
        <w:t>十三、基金有关文件档案的保存</w:t>
      </w:r>
      <w:bookmarkEnd w:id="77"/>
    </w:p>
    <w:p w14:paraId="7DD250A8"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（一）档案保存</w:t>
      </w:r>
    </w:p>
    <w:p w14:paraId="086D480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定最低期限。</w:t>
      </w:r>
    </w:p>
    <w:p w14:paraId="6370E5EB"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（二）合同档案的建立</w:t>
      </w:r>
    </w:p>
    <w:p w14:paraId="7D315D1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1.基金管理人签署重大合同文本后，应及时将合同文本正本送达基金托管人处。</w:t>
      </w:r>
    </w:p>
    <w:p w14:paraId="69CDD4D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2.基金管理人应及时将与本基金账务处理、资金划拨等有关的合同、协议传真基金托管人。</w:t>
      </w:r>
    </w:p>
    <w:p w14:paraId="186BE619"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（三）变更与协助</w:t>
      </w:r>
    </w:p>
    <w:p w14:paraId="7E670F51" w14:textId="77777777" w:rsidR="005827B6" w:rsidRDefault="00972E96">
      <w:pPr>
        <w:adjustRightInd w:val="0"/>
        <w:snapToGrid w:val="0"/>
        <w:ind w:firstLineChars="200" w:firstLine="480"/>
        <w:rPr>
          <w:rFonts w:ascii="彩虹粗仿宋" w:eastAsia="彩虹粗仿宋"/>
          <w:b/>
          <w:bCs/>
          <w:sz w:val="30"/>
          <w:szCs w:val="30"/>
        </w:rPr>
      </w:pPr>
      <w:r>
        <w:rPr>
          <w:rFonts w:ascii="彩虹粗仿宋" w:eastAsia="彩虹粗仿宋" w:hAnsi="宋体" w:cs="Arial" w:hint="eastAsia"/>
          <w:sz w:val="24"/>
        </w:rPr>
        <w:t>若基金管理人/基金托管人发生变更，未变更的一方有义务协助变更后的接任人接收相应文件。</w:t>
      </w:r>
    </w:p>
    <w:p w14:paraId="52C3862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（四）基金管理人和基金托管人应按各自职责完整保存原始凭证、记账凭证、基金账册、交易记录和重要合同等，承担保密义务并保存不少于法定最低期限。</w:t>
      </w:r>
    </w:p>
    <w:p w14:paraId="31FE0CB0" w14:textId="77777777" w:rsidR="005827B6" w:rsidRDefault="005827B6">
      <w:pPr>
        <w:adjustRightInd w:val="0"/>
        <w:snapToGrid w:val="0"/>
        <w:rPr>
          <w:rFonts w:ascii="彩虹粗仿宋" w:eastAsia="彩虹粗仿宋"/>
          <w:sz w:val="30"/>
          <w:szCs w:val="30"/>
        </w:rPr>
      </w:pPr>
    </w:p>
    <w:p w14:paraId="7A398E35" w14:textId="77777777" w:rsidR="005827B6" w:rsidRDefault="00972E96">
      <w:pPr>
        <w:pStyle w:val="2"/>
        <w:jc w:val="center"/>
        <w:rPr>
          <w:rFonts w:ascii="彩虹粗仿宋" w:eastAsia="彩虹粗仿宋"/>
          <w:sz w:val="30"/>
        </w:rPr>
      </w:pPr>
      <w:bookmarkStart w:id="78" w:name="_Toc139276903"/>
      <w:r>
        <w:rPr>
          <w:rFonts w:ascii="彩虹粗仿宋" w:eastAsia="彩虹粗仿宋" w:hint="eastAsia"/>
          <w:sz w:val="30"/>
        </w:rPr>
        <w:t>十四、基金管理人和基金托管人的更换</w:t>
      </w:r>
      <w:bookmarkEnd w:id="78"/>
    </w:p>
    <w:p w14:paraId="0D11720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（一）基金管理人职责终止的情形</w:t>
      </w:r>
    </w:p>
    <w:p w14:paraId="71504A3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1.基金管理人职责终止的情形</w:t>
      </w:r>
    </w:p>
    <w:p w14:paraId="303CDBE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有下列情形之一的，基金管理人职责终止：</w:t>
      </w:r>
    </w:p>
    <w:p w14:paraId="29CC18C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(1)被依法取消基金管理资格；</w:t>
      </w:r>
    </w:p>
    <w:p w14:paraId="15DFACE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(2)被基金份额持有人大会解任；</w:t>
      </w:r>
    </w:p>
    <w:p w14:paraId="40F86073"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(3)依法解散、被依法撤销或被依法宣告破产；</w:t>
      </w:r>
    </w:p>
    <w:p w14:paraId="1398E96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6C3EF52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2.基金管理人的更换程序</w:t>
      </w:r>
    </w:p>
    <w:p w14:paraId="464F9FC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更换基金管理人必须依照如下程序进行：</w:t>
      </w:r>
    </w:p>
    <w:p w14:paraId="77B066C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（1）提名：新任基金管理人由基金托管人或由单独或合计持有10%以上（含10%）基金份额的基金份额持有人提名；</w:t>
      </w:r>
    </w:p>
    <w:p w14:paraId="4564054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292B9A7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lastRenderedPageBreak/>
        <w:t>（3）临时基金管理人：新任基金管理人产生之前，由中国证监会指定临时基金管理人；</w:t>
      </w:r>
    </w:p>
    <w:p w14:paraId="08D16BA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（4）备案：基金份额持有人大会更换基金管理人的决议须报中国证监会备案；</w:t>
      </w:r>
    </w:p>
    <w:p w14:paraId="651B7D6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（5）公告：基金管理人更换后，由基金托管人在更换基金管理人的基金份额持有人大会决议生效后2日内在规定媒介公告；</w:t>
      </w:r>
    </w:p>
    <w:p w14:paraId="6AA761F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管理人职责终止的，原基金管理人应妥善保管基金管理业务资料，及时向临时基金管理人或新任基金管理人办理基金管理业务的移交手续，临时基金管理人或新任基金管理人应及时接收。新任基金管理人或临时基金管理人应与基金托管人核对基金资产总值和净值；</w:t>
      </w:r>
    </w:p>
    <w:p w14:paraId="32661061" w14:textId="149471D6"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管理人职责终止的，应当按照法律法规规定聘请符合《中华人民共和国证券法》规定的会计师事务所对基金财产进行审计，并将审计结果予以公告，同时报中国证监会备案，审计费从基金财产中列支；</w:t>
      </w:r>
    </w:p>
    <w:p w14:paraId="108F364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14:paraId="6122F26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（二）基金托管人职责终止的情形</w:t>
      </w:r>
    </w:p>
    <w:p w14:paraId="14B934E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1.基金托管人职责终止的情形</w:t>
      </w:r>
    </w:p>
    <w:p w14:paraId="202E53B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有下列情形之一的，基金托管人职责终止：</w:t>
      </w:r>
    </w:p>
    <w:p w14:paraId="2C4E3AE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(1)被依法取消基金托管资格；</w:t>
      </w:r>
    </w:p>
    <w:p w14:paraId="50362B7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2</w:t>
      </w:r>
      <w:r>
        <w:rPr>
          <w:rFonts w:ascii="彩虹粗仿宋" w:eastAsia="彩虹粗仿宋" w:hAnsi="宋体" w:cs="Arial" w:hint="eastAsia"/>
          <w:sz w:val="24"/>
        </w:rPr>
        <w:t>)被基金份额持有人大会解任；</w:t>
      </w:r>
    </w:p>
    <w:p w14:paraId="492F8BD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Pr>
          <w:rFonts w:ascii="彩虹粗仿宋" w:eastAsia="彩虹粗仿宋" w:hAnsi="宋体" w:cs="Arial"/>
          <w:sz w:val="24"/>
        </w:rPr>
        <w:t>3</w:t>
      </w:r>
      <w:r>
        <w:rPr>
          <w:rFonts w:ascii="彩虹粗仿宋" w:eastAsia="彩虹粗仿宋" w:hAnsi="宋体" w:cs="Arial" w:hint="eastAsia"/>
          <w:sz w:val="24"/>
        </w:rPr>
        <w:t>)依法解散、被依法撤销或被依法宣告破产；</w:t>
      </w:r>
    </w:p>
    <w:p w14:paraId="401495B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(4)法律法规及中国证监会规定的和《基金合同》约定的其他情形。</w:t>
      </w:r>
    </w:p>
    <w:p w14:paraId="70C15D4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2.基金托管人的更换程序</w:t>
      </w:r>
    </w:p>
    <w:p w14:paraId="45257DE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（1）提名：新任基金托管人由基金管理人或由单独或合计持有10%以上（含10%）基金份额的基金份额持有人提名；</w:t>
      </w:r>
    </w:p>
    <w:p w14:paraId="4A5B2D6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26E8B9C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（3）临时基金托管人：新任基金托管人产生之前，由中国证监会指定临时基金托管人；</w:t>
      </w:r>
    </w:p>
    <w:p w14:paraId="492B00F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（4）备案：基金份额持有人大会更换基金托管人的决议须报中国证监会备案；</w:t>
      </w:r>
    </w:p>
    <w:p w14:paraId="11D029F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（5）公告：基金托管人更换后，由基金管理人在更换基金托管人的基金份额持有人大会决议生效后2日内在规定媒介公告；</w:t>
      </w:r>
    </w:p>
    <w:p w14:paraId="79E6D1B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交接：基金托管人职责终止的，原基金托管人应当妥善保管基金财产和基金托管业务资料，及时向临时基金托管人或新任基金托管人办理基金财产和基金托管业务的移交手续，新任基金托管人或者临时基金托管人应当及时接收。新任</w:t>
      </w:r>
      <w:r>
        <w:rPr>
          <w:rFonts w:ascii="彩虹粗仿宋" w:eastAsia="彩虹粗仿宋" w:hAnsi="宋体" w:cs="Arial" w:hint="eastAsia"/>
          <w:sz w:val="24"/>
        </w:rPr>
        <w:lastRenderedPageBreak/>
        <w:t>基金托管人或临时基金托管人应与基金管理人核对基金资产总值和净值；</w:t>
      </w:r>
    </w:p>
    <w:p w14:paraId="2707D297" w14:textId="3050EBD8"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审计：基金托管人职责终止的，应当按照法律法规规定聘请符合《中华人民共和国证券法》规定的会计师事务所对基金财产进行审计，并将审计结果予以公告，同时报中国证监会备案，审计费从基金财产中列支。</w:t>
      </w:r>
    </w:p>
    <w:p w14:paraId="7226A96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（三）基金管理人与基金托管人同时更换的条件和程序</w:t>
      </w:r>
    </w:p>
    <w:p w14:paraId="503E6169" w14:textId="7A2CE675"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9C0D1E">
        <w:rPr>
          <w:rFonts w:ascii="彩虹粗仿宋" w:eastAsia="彩虹粗仿宋" w:hAnsi="宋体" w:cs="Arial" w:hint="eastAsia"/>
          <w:sz w:val="24"/>
        </w:rPr>
        <w:t>.</w:t>
      </w:r>
      <w:r>
        <w:rPr>
          <w:rFonts w:ascii="彩虹粗仿宋" w:eastAsia="彩虹粗仿宋" w:hAnsi="宋体" w:cs="Arial" w:hint="eastAsia"/>
          <w:sz w:val="24"/>
        </w:rPr>
        <w:t>提名：如果基金管理人和基金托管人同时更换，由单独或合计持有基金总份额10%以上（含10%）的基金份额持有人提名新的基金管理人和基金托管人；</w:t>
      </w:r>
    </w:p>
    <w:p w14:paraId="042BD696" w14:textId="279205ED"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009C0D1E">
        <w:rPr>
          <w:rFonts w:ascii="彩虹粗仿宋" w:eastAsia="彩虹粗仿宋" w:hAnsi="宋体" w:cs="Arial" w:hint="eastAsia"/>
          <w:sz w:val="24"/>
        </w:rPr>
        <w:t>.</w:t>
      </w:r>
      <w:r>
        <w:rPr>
          <w:rFonts w:ascii="彩虹粗仿宋" w:eastAsia="彩虹粗仿宋" w:hAnsi="宋体" w:cs="Arial" w:hint="eastAsia"/>
          <w:sz w:val="24"/>
        </w:rPr>
        <w:t>基金管理人和基金托管人的更换分别按上述程序进行；</w:t>
      </w:r>
    </w:p>
    <w:p w14:paraId="20D3D903" w14:textId="27FA0C79"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9C0D1E">
        <w:rPr>
          <w:rFonts w:ascii="彩虹粗仿宋" w:eastAsia="彩虹粗仿宋" w:hAnsi="宋体" w:cs="Arial" w:hint="eastAsia"/>
          <w:sz w:val="24"/>
        </w:rPr>
        <w:t>.</w:t>
      </w:r>
      <w:r>
        <w:rPr>
          <w:rFonts w:ascii="彩虹粗仿宋" w:eastAsia="彩虹粗仿宋" w:hAnsi="宋体" w:cs="Arial" w:hint="eastAsia"/>
          <w:sz w:val="24"/>
        </w:rPr>
        <w:t>公告：新任基金管理人和新任基金托管人应在更换基金管理人和基金托管人的基金份额持有人大会决议生效后2日内在规定媒介上联合公告。</w:t>
      </w:r>
    </w:p>
    <w:p w14:paraId="7A391B7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新任基金管理人或临时基金管理人接收基金管理业务，或新任基金托管人或临时基金托管人接收基金财产和基金托管业务前，原基金管理人或原基金托管人应依据法律法规和基金合同的规定继续履行相关职责，并保证不做出对基金份额持有人的利益造成损害的行为。原基金管理人或原基金托管人在继续履行相关职责期间，仍有权按照基金合同的规定收取基金管理费或基金托管费。</w:t>
      </w:r>
    </w:p>
    <w:p w14:paraId="7BE0444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65A75424" w14:textId="77777777" w:rsidR="005827B6" w:rsidRDefault="00972E96">
      <w:pPr>
        <w:pStyle w:val="2"/>
        <w:jc w:val="center"/>
        <w:rPr>
          <w:rFonts w:ascii="彩虹粗仿宋" w:eastAsia="彩虹粗仿宋"/>
          <w:sz w:val="30"/>
        </w:rPr>
      </w:pPr>
      <w:bookmarkStart w:id="79" w:name="_Toc139276904"/>
      <w:r>
        <w:rPr>
          <w:rFonts w:ascii="彩虹粗仿宋" w:eastAsia="彩虹粗仿宋" w:hint="eastAsia"/>
          <w:sz w:val="30"/>
        </w:rPr>
        <w:t>十五、禁止行为</w:t>
      </w:r>
      <w:bookmarkEnd w:id="79"/>
    </w:p>
    <w:p w14:paraId="5F53E3E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本协议当事人禁止从事的行为，包括但不限于：</w:t>
      </w:r>
    </w:p>
    <w:p w14:paraId="305A4A2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（一）基金管理人、基金托管人将其固有财产或者他人财产混同于基金财产从事证券投资。</w:t>
      </w:r>
    </w:p>
    <w:p w14:paraId="12DB164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（二）基金管理人不公平地对待其管理的不同基金财产，基金托管人不公平地对待其托管的不同基金财产。</w:t>
      </w:r>
    </w:p>
    <w:p w14:paraId="79F27B6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（三）基金管理人、基金托管人利用基金财产或职务之便为基金份额持有人以外的第三人牟取利益。</w:t>
      </w:r>
    </w:p>
    <w:p w14:paraId="667527E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（四）基金管理人、基金托管人向基金份额持有人违规承诺收益或者承担损失。</w:t>
      </w:r>
    </w:p>
    <w:p w14:paraId="3788FB7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（五）基金管理人、基金托管人对他人泄</w:t>
      </w:r>
      <w:r>
        <w:rPr>
          <w:rFonts w:ascii="彩虹粗仿宋" w:eastAsia="彩虹粗仿宋" w:hAnsi="宋体" w:cs="Arial"/>
          <w:sz w:val="24"/>
        </w:rPr>
        <w:t>露</w:t>
      </w:r>
      <w:r>
        <w:rPr>
          <w:rFonts w:ascii="彩虹粗仿宋" w:eastAsia="彩虹粗仿宋" w:hAnsi="宋体" w:cs="Arial" w:hint="eastAsia"/>
          <w:sz w:val="24"/>
        </w:rPr>
        <w:t>基金运作和管理过程中任何尚未按法律法规规定的方式公开披露的信息。</w:t>
      </w:r>
    </w:p>
    <w:p w14:paraId="1D24250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0EAD4FB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（七）基金管理人、基金托管人在行政上、财务上不独立，其高级管理人员和</w:t>
      </w:r>
      <w:r>
        <w:rPr>
          <w:rFonts w:ascii="彩虹粗仿宋" w:eastAsia="彩虹粗仿宋" w:hAnsi="宋体" w:cs="Arial" w:hint="eastAsia"/>
          <w:sz w:val="24"/>
        </w:rPr>
        <w:lastRenderedPageBreak/>
        <w:t>其他从业人员相互兼职。</w:t>
      </w:r>
    </w:p>
    <w:p w14:paraId="29D8E977" w14:textId="715A6749"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（八）基金托管人私自动用或处分基金财产，根据基金管理人的合法</w:t>
      </w:r>
      <w:r w:rsidR="00DB1D50" w:rsidRPr="00DB1D50">
        <w:rPr>
          <w:rFonts w:ascii="彩虹粗仿宋" w:eastAsia="彩虹粗仿宋" w:hAnsi="宋体" w:cs="Arial" w:hint="eastAsia"/>
          <w:sz w:val="24"/>
        </w:rPr>
        <w:t>有效</w:t>
      </w:r>
      <w:r>
        <w:rPr>
          <w:rFonts w:ascii="彩虹粗仿宋" w:eastAsia="彩虹粗仿宋" w:hAnsi="宋体" w:cs="Arial" w:hint="eastAsia"/>
          <w:sz w:val="24"/>
        </w:rPr>
        <w:t>指令、《基金合同》或托管协议的规定进行处分的除外。</w:t>
      </w:r>
    </w:p>
    <w:p w14:paraId="018151FA"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九）基金财产用于下列投资或者活动：1.承销证券；2.违反规定向他人贷款或者提供担保；3.从事承担无限责任的投资；4.买卖其他基金份额，但是法律法规或中国证监会另有规定的除外；5.向其基金管理人、基金托管人出资；6.从事内幕交易、操纵证券交易价格及其他不正当的证券交易活动；7.法律、行政法规和中国证监会规定禁止的其他活动。</w:t>
      </w:r>
    </w:p>
    <w:p w14:paraId="59328BD5" w14:textId="38B4FFC0"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法律、行政法规或监管部门取消或变更上述禁止性规定，如适用于本基金，基金管理人在履行适当程序后，则本基金投资不再受相关限制或按变更后的规定执行。</w:t>
      </w:r>
    </w:p>
    <w:p w14:paraId="032B4413"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（十）法律法规和《基金合同》禁止的其他行为，以及依照法律、行政法规有关规定，由国务院证券监督管理机构规定禁止基金管理人、基金托管人从事的其他行为。</w:t>
      </w:r>
    </w:p>
    <w:p w14:paraId="2DDF35BD" w14:textId="77777777" w:rsidR="005827B6" w:rsidRDefault="005827B6">
      <w:pPr>
        <w:adjustRightInd w:val="0"/>
        <w:snapToGrid w:val="0"/>
        <w:ind w:firstLineChars="200" w:firstLine="420"/>
        <w:outlineLvl w:val="0"/>
      </w:pPr>
    </w:p>
    <w:p w14:paraId="671D6D46" w14:textId="77777777" w:rsidR="005827B6" w:rsidRDefault="005827B6">
      <w:pPr>
        <w:adjustRightInd w:val="0"/>
        <w:snapToGrid w:val="0"/>
        <w:ind w:firstLineChars="200" w:firstLine="600"/>
        <w:rPr>
          <w:rFonts w:ascii="彩虹粗仿宋" w:eastAsia="彩虹粗仿宋"/>
          <w:sz w:val="30"/>
          <w:szCs w:val="30"/>
        </w:rPr>
      </w:pPr>
    </w:p>
    <w:p w14:paraId="6EF6108F" w14:textId="77777777" w:rsidR="005827B6" w:rsidRDefault="00972E96">
      <w:pPr>
        <w:pStyle w:val="2"/>
        <w:jc w:val="center"/>
        <w:rPr>
          <w:rFonts w:ascii="彩虹粗仿宋" w:eastAsia="彩虹粗仿宋"/>
          <w:sz w:val="30"/>
        </w:rPr>
      </w:pPr>
      <w:bookmarkStart w:id="80" w:name="_Toc139276905"/>
      <w:r>
        <w:rPr>
          <w:rFonts w:ascii="彩虹粗仿宋" w:eastAsia="彩虹粗仿宋" w:hint="eastAsia"/>
          <w:sz w:val="30"/>
        </w:rPr>
        <w:t>十六、托管协议的变更、终止与基金财产的清算</w:t>
      </w:r>
      <w:bookmarkEnd w:id="80"/>
    </w:p>
    <w:p w14:paraId="70E640F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（一）托管协议的变更程序</w:t>
      </w:r>
    </w:p>
    <w:p w14:paraId="4C586B0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本协议双方当事人经协商一致，可以对协议进行修改。修改后的新协议，其内容不得与《基金合同》的规定有任何冲突。</w:t>
      </w:r>
    </w:p>
    <w:p w14:paraId="770DBC4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（二）托管协议终止的情形</w:t>
      </w:r>
    </w:p>
    <w:p w14:paraId="64FD1BD4" w14:textId="3EBD3A5A"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9C0D1E">
        <w:rPr>
          <w:rFonts w:ascii="彩虹粗仿宋" w:eastAsia="彩虹粗仿宋" w:hAnsi="宋体" w:cs="Arial" w:hint="eastAsia"/>
          <w:sz w:val="24"/>
        </w:rPr>
        <w:t>.</w:t>
      </w:r>
      <w:r>
        <w:rPr>
          <w:rFonts w:ascii="彩虹粗仿宋" w:eastAsia="彩虹粗仿宋" w:hAnsi="宋体" w:cs="Arial" w:hint="eastAsia"/>
          <w:sz w:val="24"/>
        </w:rPr>
        <w:t>《基金合同》终止；</w:t>
      </w:r>
    </w:p>
    <w:p w14:paraId="5D216FA7" w14:textId="7C74519A"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009C0D1E">
        <w:rPr>
          <w:rFonts w:ascii="彩虹粗仿宋" w:eastAsia="彩虹粗仿宋" w:hAnsi="宋体" w:cs="Arial" w:hint="eastAsia"/>
          <w:sz w:val="24"/>
        </w:rPr>
        <w:t>.</w:t>
      </w:r>
      <w:r>
        <w:rPr>
          <w:rFonts w:ascii="彩虹粗仿宋" w:eastAsia="彩虹粗仿宋" w:hAnsi="宋体" w:cs="Arial" w:hint="eastAsia"/>
          <w:sz w:val="24"/>
        </w:rPr>
        <w:t>基金托管人解散、依法被撤销、破产，被依法取消基金托管资格或因其他事由造成其他基金托管人接管基金财产；</w:t>
      </w:r>
    </w:p>
    <w:p w14:paraId="66C53920" w14:textId="156B8905"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9C0D1E">
        <w:rPr>
          <w:rFonts w:ascii="彩虹粗仿宋" w:eastAsia="彩虹粗仿宋" w:hAnsi="宋体" w:cs="Arial" w:hint="eastAsia"/>
          <w:sz w:val="24"/>
        </w:rPr>
        <w:t>.</w:t>
      </w:r>
      <w:r>
        <w:rPr>
          <w:rFonts w:ascii="彩虹粗仿宋" w:eastAsia="彩虹粗仿宋" w:hAnsi="宋体" w:cs="Arial" w:hint="eastAsia"/>
          <w:sz w:val="24"/>
        </w:rPr>
        <w:t>基金管理人解散、依法被撤销、破产，被依法取消基金管理资格或因其他事由造成其他基金管理人接管基金管理权；</w:t>
      </w:r>
    </w:p>
    <w:p w14:paraId="372D6A33" w14:textId="597432E5"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9C0D1E">
        <w:rPr>
          <w:rFonts w:ascii="彩虹粗仿宋" w:eastAsia="彩虹粗仿宋" w:hAnsi="宋体" w:cs="Arial" w:hint="eastAsia"/>
          <w:sz w:val="24"/>
        </w:rPr>
        <w:t>.</w:t>
      </w:r>
      <w:r>
        <w:rPr>
          <w:rFonts w:ascii="彩虹粗仿宋" w:eastAsia="彩虹粗仿宋" w:hAnsi="宋体" w:cs="Arial" w:hint="eastAsia"/>
          <w:sz w:val="24"/>
        </w:rPr>
        <w:t>发生法律法规、中国证监会或《基金合同》规定的终止事项。</w:t>
      </w:r>
    </w:p>
    <w:p w14:paraId="644FFDB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（三）基金财产的清算</w:t>
      </w:r>
    </w:p>
    <w:p w14:paraId="6BC64C5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1.基金财产清算小组：自出现《基金合同》终止事由之日起30个工作日内成立基金财产清算小组，基金管理人组织基金财产清算小组并在中国证监会的监督下进行基金清算。</w:t>
      </w:r>
    </w:p>
    <w:p w14:paraId="316BC282"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Ansi="宋体" w:cs="Arial"/>
          <w:sz w:val="24"/>
        </w:rPr>
        <w:t>.</w:t>
      </w:r>
      <w:r>
        <w:rPr>
          <w:rFonts w:ascii="彩虹粗仿宋" w:eastAsia="彩虹粗仿宋" w:hAnsi="宋体" w:cs="Arial" w:hint="eastAsia"/>
          <w:sz w:val="24"/>
        </w:rPr>
        <w:t>基金财产清算小组组成：基金财产清算小组成员由基金管理人、基金托管人、符合《中华人民共和国证券法》规定的注册会计师、律师以及中国证监会指定的人</w:t>
      </w:r>
      <w:r>
        <w:rPr>
          <w:rFonts w:ascii="彩虹粗仿宋" w:eastAsia="彩虹粗仿宋" w:hAnsi="宋体" w:cs="Arial" w:hint="eastAsia"/>
          <w:sz w:val="24"/>
        </w:rPr>
        <w:lastRenderedPageBreak/>
        <w:t>员组成。基金财产清算小组可以聘用必要的工作人员。</w:t>
      </w:r>
    </w:p>
    <w:p w14:paraId="0E11B67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Pr>
          <w:rFonts w:ascii="彩虹粗仿宋" w:eastAsia="彩虹粗仿宋" w:hAnsi="宋体" w:cs="Arial"/>
          <w:sz w:val="24"/>
        </w:rPr>
        <w:t>.</w:t>
      </w:r>
      <w:r>
        <w:rPr>
          <w:rFonts w:ascii="彩虹粗仿宋" w:eastAsia="彩虹粗仿宋" w:hAnsi="宋体" w:cs="Arial" w:hint="eastAsia"/>
          <w:sz w:val="24"/>
        </w:rPr>
        <w:t>基金财产清算小组职责：基金财产清算小组负责基金财产的保管、清理、估价、变现和分配。基金财产清算小组可以依法进行必要的民事活动。</w:t>
      </w:r>
    </w:p>
    <w:p w14:paraId="5892BB44"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Pr>
          <w:rFonts w:ascii="彩虹粗仿宋" w:eastAsia="彩虹粗仿宋" w:hAnsi="宋体" w:cs="Arial"/>
          <w:sz w:val="24"/>
        </w:rPr>
        <w:t>.</w:t>
      </w:r>
      <w:r>
        <w:rPr>
          <w:rFonts w:ascii="彩虹粗仿宋" w:eastAsia="彩虹粗仿宋" w:hAnsi="宋体" w:cs="Arial" w:hint="eastAsia"/>
          <w:sz w:val="24"/>
        </w:rPr>
        <w:t>基金财产清算程序：</w:t>
      </w:r>
    </w:p>
    <w:p w14:paraId="1027021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（1）《基金合同》终止情形出现时，由基金财产清算小组统一接管基金；</w:t>
      </w:r>
    </w:p>
    <w:p w14:paraId="4387CC6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（2）对基金财产和债权债务进行清理和确认；</w:t>
      </w:r>
    </w:p>
    <w:p w14:paraId="4BBA418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（3）对基金财产进行估值和变现；</w:t>
      </w:r>
    </w:p>
    <w:p w14:paraId="43716A6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（4）制作清算报告；</w:t>
      </w:r>
    </w:p>
    <w:p w14:paraId="710CDE3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（5）聘请会计师事务所对清算报告进行外部审计，聘请律师事务所对清算报告出具法律意见书；</w:t>
      </w:r>
    </w:p>
    <w:p w14:paraId="15B6DA06"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（6）将清算报告报中国证监会备案并公告；</w:t>
      </w:r>
    </w:p>
    <w:p w14:paraId="22D6E86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（7）对基金剩余财产进行分配。</w:t>
      </w:r>
    </w:p>
    <w:p w14:paraId="299F8C0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Pr>
          <w:rFonts w:ascii="彩虹粗仿宋" w:eastAsia="彩虹粗仿宋" w:hAnsi="宋体" w:cs="Arial"/>
          <w:sz w:val="24"/>
        </w:rPr>
        <w:t>.</w:t>
      </w:r>
      <w:r>
        <w:rPr>
          <w:rFonts w:ascii="彩虹粗仿宋" w:eastAsia="彩虹粗仿宋" w:hAnsi="宋体" w:cs="Arial" w:hint="eastAsia"/>
          <w:sz w:val="24"/>
        </w:rPr>
        <w:t>基金财产清算的期限为6个月，但因本基金所持证券的流动性受到限制而不能及时变现的，清算期限相应顺延。</w:t>
      </w:r>
    </w:p>
    <w:p w14:paraId="68CC51CB"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6.清算费用</w:t>
      </w:r>
    </w:p>
    <w:p w14:paraId="016AC3B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清算费用是指基金财产清算小组在进行基金清算过程中发生的所有合理费用，清算费用由基金财产清算小组优先从基金剩余财产中支付。</w:t>
      </w:r>
    </w:p>
    <w:p w14:paraId="77E4388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7.基金财产清算剩余资产的分配：</w:t>
      </w:r>
    </w:p>
    <w:p w14:paraId="095A3B9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依据基金财产清算的分配方案，将基金财产清算后的全部剩余资产扣除基金财产清算费用、交纳所欠税款并清偿基金债务后，按基金份额持有人持有的各类基金份额比例进行分配。</w:t>
      </w:r>
    </w:p>
    <w:p w14:paraId="65ADB28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8.基金财产清算的公告</w:t>
      </w:r>
    </w:p>
    <w:p w14:paraId="53A5C8B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1A12FE9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9.基金财产清算账册及文件的保存</w:t>
      </w:r>
    </w:p>
    <w:p w14:paraId="65BE7B7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基金财产清算账册及有关文件由基金托管人保存，保存期限不低于法律法规规定的最低期限。</w:t>
      </w:r>
    </w:p>
    <w:p w14:paraId="57945BED" w14:textId="77777777" w:rsidR="005827B6" w:rsidRDefault="00972E96">
      <w:pPr>
        <w:pStyle w:val="2"/>
        <w:jc w:val="center"/>
        <w:rPr>
          <w:rFonts w:ascii="彩虹粗仿宋" w:eastAsia="彩虹粗仿宋"/>
          <w:sz w:val="30"/>
        </w:rPr>
      </w:pPr>
      <w:bookmarkStart w:id="81" w:name="_Toc139276906"/>
      <w:r>
        <w:rPr>
          <w:rFonts w:ascii="彩虹粗仿宋" w:eastAsia="彩虹粗仿宋" w:hint="eastAsia"/>
          <w:sz w:val="30"/>
        </w:rPr>
        <w:t>十七、违约责任</w:t>
      </w:r>
      <w:bookmarkEnd w:id="81"/>
    </w:p>
    <w:p w14:paraId="7197740D"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（一）基金管理人、基金托管人不履行本协议或履行本协议不符合约定的，应当承担违约责任。</w:t>
      </w:r>
    </w:p>
    <w:p w14:paraId="5A4C1892"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lastRenderedPageBreak/>
        <w:t>（二）基金管理人、基金托管人在履行各自职责的过程中，违反《基金法》等法律法规的规定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34579100"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1E627F6C"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1.不可抗力；</w:t>
      </w:r>
    </w:p>
    <w:p w14:paraId="43BF249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2.基金管理人和/或基金托管人按照届时有效的法律法规或中国证监会的规定作为或不作为而造成的损失等；</w:t>
      </w:r>
    </w:p>
    <w:p w14:paraId="16EB3382" w14:textId="52CB56A2"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A169AF">
        <w:rPr>
          <w:rFonts w:ascii="彩虹粗仿宋" w:eastAsia="彩虹粗仿宋" w:hAnsi="宋体" w:cs="Arial" w:hint="eastAsia"/>
          <w:sz w:val="24"/>
        </w:rPr>
        <w:t>在没有过错的情况下，</w:t>
      </w:r>
      <w:r>
        <w:rPr>
          <w:rFonts w:ascii="彩虹粗仿宋" w:eastAsia="彩虹粗仿宋" w:hAnsi="宋体" w:cs="Arial" w:hint="eastAsia"/>
          <w:sz w:val="24"/>
        </w:rPr>
        <w:t>基金管理人由于按照《基金合同》规定的投资原则行使或不行使其投资权而造成的损失等；</w:t>
      </w:r>
    </w:p>
    <w:p w14:paraId="5823D1B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14:paraId="71319BB1"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172ECE50"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79AD9406" w14:textId="77777777" w:rsidR="005827B6" w:rsidRDefault="00972E96">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或虽发现错误但是因为前述原因无法更正的，由此造成基金财产或投资人损失，基金管理人和基金托管人免除赔偿责任。但是基金管理人和基金托管人应积极采取必要的措施减轻或消除由此造成的影响。</w:t>
      </w:r>
    </w:p>
    <w:p w14:paraId="13149687" w14:textId="77777777" w:rsidR="005827B6" w:rsidRDefault="005827B6">
      <w:pPr>
        <w:adjustRightInd w:val="0"/>
        <w:snapToGrid w:val="0"/>
        <w:outlineLvl w:val="0"/>
        <w:rPr>
          <w:rFonts w:ascii="彩虹粗仿宋" w:eastAsia="彩虹粗仿宋" w:hAnsi="宋体" w:cs="Arial"/>
          <w:sz w:val="24"/>
        </w:rPr>
      </w:pPr>
    </w:p>
    <w:p w14:paraId="17DF85B3" w14:textId="77777777" w:rsidR="005827B6" w:rsidRDefault="00972E96">
      <w:pPr>
        <w:pStyle w:val="2"/>
        <w:jc w:val="center"/>
        <w:rPr>
          <w:rFonts w:ascii="彩虹粗仿宋" w:eastAsia="彩虹粗仿宋"/>
          <w:sz w:val="30"/>
        </w:rPr>
      </w:pPr>
      <w:bookmarkStart w:id="82" w:name="_Toc139276907"/>
      <w:r>
        <w:rPr>
          <w:rFonts w:ascii="彩虹粗仿宋" w:eastAsia="彩虹粗仿宋" w:hint="eastAsia"/>
          <w:sz w:val="30"/>
        </w:rPr>
        <w:t>十八、争议解决方式</w:t>
      </w:r>
      <w:bookmarkEnd w:id="82"/>
    </w:p>
    <w:p w14:paraId="7518D088" w14:textId="7F198734" w:rsidR="005827B6" w:rsidRDefault="00972E96">
      <w:pPr>
        <w:adjustRightInd w:val="0"/>
        <w:snapToGrid w:val="0"/>
        <w:ind w:firstLineChars="200" w:firstLine="480"/>
        <w:rPr>
          <w:rFonts w:ascii="彩虹粗仿宋" w:eastAsia="彩虹粗仿宋" w:hAnsi="宋体" w:cs="Arial"/>
          <w:sz w:val="24"/>
        </w:rPr>
      </w:pPr>
      <w:bookmarkStart w:id="83" w:name="OLE_LINK37"/>
      <w:r>
        <w:rPr>
          <w:rFonts w:ascii="彩虹粗仿宋" w:eastAsia="彩虹粗仿宋" w:hAnsi="宋体" w:cs="Arial" w:hint="eastAsia"/>
          <w:sz w:val="24"/>
        </w:rPr>
        <w:t>双方当事人同意，因本协议而产生的或与本协议有关的一切争议，双方当事人应通过协商、调解解决，如经友好协商未能解决的，任何一方应当将争议提交中国国际经济贸易仲裁委员会，仲裁地点为北京市，按照</w:t>
      </w:r>
      <w:r>
        <w:rPr>
          <w:rFonts w:ascii="彩虹粗仿宋" w:eastAsia="彩虹粗仿宋" w:hAnsi="宋体" w:cs="Arial" w:hint="eastAsia"/>
          <w:bCs/>
          <w:sz w:val="24"/>
        </w:rPr>
        <w:t>中国国际经济贸易仲裁委员会</w:t>
      </w:r>
      <w:r>
        <w:rPr>
          <w:rFonts w:ascii="彩虹粗仿宋" w:eastAsia="彩虹粗仿宋" w:hAnsi="宋体" w:cs="Arial" w:hint="eastAsia"/>
          <w:sz w:val="24"/>
        </w:rPr>
        <w:t>届时有效的仲裁规则进行仲裁。仲裁裁决是终局的，对当事人均有约束力。除非仲裁裁决另有规定，仲裁费由败诉方承担。</w:t>
      </w:r>
    </w:p>
    <w:p w14:paraId="5404ED90"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争议处理期间，本协议当事人应恪守各自的职责，继续忠实、勤勉、尽责地履</w:t>
      </w:r>
      <w:r>
        <w:rPr>
          <w:rFonts w:ascii="彩虹粗仿宋" w:eastAsia="彩虹粗仿宋" w:hAnsi="宋体" w:cs="Arial" w:hint="eastAsia"/>
          <w:sz w:val="24"/>
        </w:rPr>
        <w:lastRenderedPageBreak/>
        <w:t>行基金合同和本托管协议规定的义务，维护基金份额持有人的合法权益。</w:t>
      </w:r>
    </w:p>
    <w:p w14:paraId="5C1A8667"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本协议受中国法律（为本协议之目的，在此不包括香港、澳门特别行政区和台湾地区法律）管辖并从其解释。</w:t>
      </w:r>
    </w:p>
    <w:bookmarkEnd w:id="83"/>
    <w:p w14:paraId="00A2F623" w14:textId="77777777" w:rsidR="005827B6" w:rsidRDefault="005827B6">
      <w:pPr>
        <w:adjustRightInd w:val="0"/>
        <w:snapToGrid w:val="0"/>
        <w:rPr>
          <w:rFonts w:ascii="彩虹粗仿宋" w:eastAsia="彩虹粗仿宋" w:hAnsi="宋体" w:cs="Arial"/>
          <w:sz w:val="24"/>
        </w:rPr>
      </w:pPr>
    </w:p>
    <w:p w14:paraId="06C95298" w14:textId="77777777" w:rsidR="005827B6" w:rsidRDefault="00972E96">
      <w:pPr>
        <w:pStyle w:val="2"/>
        <w:jc w:val="center"/>
        <w:rPr>
          <w:rFonts w:ascii="彩虹粗仿宋" w:eastAsia="彩虹粗仿宋"/>
          <w:sz w:val="30"/>
        </w:rPr>
      </w:pPr>
      <w:bookmarkStart w:id="84" w:name="_Toc139276908"/>
      <w:r>
        <w:rPr>
          <w:rFonts w:ascii="彩虹粗仿宋" w:eastAsia="彩虹粗仿宋" w:hint="eastAsia"/>
          <w:sz w:val="30"/>
        </w:rPr>
        <w:t>十九、托管协议的效力</w:t>
      </w:r>
      <w:bookmarkEnd w:id="84"/>
    </w:p>
    <w:p w14:paraId="74723555"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双方对托管协议的效力约定如下：</w:t>
      </w:r>
    </w:p>
    <w:p w14:paraId="5C74F859"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一）基金管理人在向中国证监会申请基金募集注册时提交的托管协议草案，应经托管协议当事人双方加盖公章或合同专用章以及双方法定代表人或授权代表签字（或盖章），协议当事人双方根据中国证监会的意见修改托管协议草案。托管协议以中国证监会注册的文本为正式文本。</w:t>
      </w:r>
    </w:p>
    <w:p w14:paraId="0E68574F"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14:paraId="53EA378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（三）托管协议自生效之日起对托管协议当事人具有同等的法律约束力。</w:t>
      </w:r>
    </w:p>
    <w:p w14:paraId="5B614155" w14:textId="77777777" w:rsidR="005827B6" w:rsidRDefault="00972E96">
      <w:pPr>
        <w:adjustRightInd w:val="0"/>
        <w:snapToGrid w:val="0"/>
        <w:ind w:firstLineChars="200" w:firstLine="480"/>
        <w:rPr>
          <w:rFonts w:ascii="彩虹粗仿宋" w:eastAsia="彩虹粗仿宋"/>
          <w:sz w:val="30"/>
          <w:szCs w:val="30"/>
        </w:rPr>
      </w:pPr>
      <w:r>
        <w:rPr>
          <w:rFonts w:ascii="彩虹粗仿宋" w:eastAsia="彩虹粗仿宋" w:hAnsi="宋体" w:cs="Arial" w:hint="eastAsia"/>
          <w:sz w:val="24"/>
        </w:rPr>
        <w:t>（四）本协议一式三份，协议双方各持一份，上报监管机构一份，每份具有同等的法律效力。</w:t>
      </w:r>
    </w:p>
    <w:p w14:paraId="3D144D6B" w14:textId="77777777" w:rsidR="005827B6" w:rsidRDefault="005827B6">
      <w:pPr>
        <w:adjustRightInd w:val="0"/>
        <w:snapToGrid w:val="0"/>
        <w:rPr>
          <w:rFonts w:ascii="彩虹粗仿宋" w:eastAsia="彩虹粗仿宋" w:hAnsi="宋体" w:cs="Arial"/>
          <w:sz w:val="24"/>
        </w:rPr>
      </w:pPr>
    </w:p>
    <w:p w14:paraId="4EEADF28" w14:textId="77777777" w:rsidR="005827B6" w:rsidRDefault="00972E96">
      <w:pPr>
        <w:pStyle w:val="2"/>
        <w:jc w:val="center"/>
        <w:rPr>
          <w:rFonts w:ascii="彩虹粗仿宋" w:eastAsia="彩虹粗仿宋"/>
          <w:sz w:val="30"/>
        </w:rPr>
      </w:pPr>
      <w:bookmarkStart w:id="85" w:name="_Toc139276909"/>
      <w:r>
        <w:rPr>
          <w:rFonts w:ascii="彩虹粗仿宋" w:eastAsia="彩虹粗仿宋" w:hint="eastAsia"/>
          <w:sz w:val="30"/>
        </w:rPr>
        <w:t>二十、其他事项</w:t>
      </w:r>
      <w:bookmarkEnd w:id="85"/>
    </w:p>
    <w:p w14:paraId="237FE0D8"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如发生有权司法机关依法冻结基金份额持有人的基金份额时，基金管理人应予以配合，承担司法协助义务。</w:t>
      </w:r>
    </w:p>
    <w:p w14:paraId="7BE173BD"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13221F7C" w14:textId="77777777" w:rsidR="005827B6" w:rsidRDefault="005827B6">
      <w:pPr>
        <w:adjustRightInd w:val="0"/>
        <w:snapToGrid w:val="0"/>
        <w:rPr>
          <w:rFonts w:ascii="彩虹粗仿宋" w:eastAsia="彩虹粗仿宋"/>
          <w:b/>
          <w:bCs/>
        </w:rPr>
      </w:pPr>
    </w:p>
    <w:p w14:paraId="1F1E9B69" w14:textId="77777777" w:rsidR="005827B6" w:rsidRDefault="00972E96">
      <w:pPr>
        <w:pStyle w:val="2"/>
        <w:jc w:val="center"/>
        <w:rPr>
          <w:rFonts w:ascii="彩虹粗仿宋" w:eastAsia="彩虹粗仿宋"/>
          <w:sz w:val="30"/>
        </w:rPr>
      </w:pPr>
      <w:bookmarkStart w:id="86" w:name="_Toc139276910"/>
      <w:r>
        <w:rPr>
          <w:rFonts w:ascii="彩虹粗仿宋" w:eastAsia="彩虹粗仿宋" w:hint="eastAsia"/>
          <w:sz w:val="30"/>
        </w:rPr>
        <w:t>二十一、托管协议的签订</w:t>
      </w:r>
      <w:bookmarkEnd w:id="86"/>
    </w:p>
    <w:p w14:paraId="743CC9EE" w14:textId="77777777" w:rsidR="005827B6" w:rsidRDefault="00972E9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本协议双方法定代表人或授权代表签章、签订地、签订日</w:t>
      </w:r>
    </w:p>
    <w:p w14:paraId="5B1BB7E7" w14:textId="77777777" w:rsidR="005827B6" w:rsidRDefault="00972E96">
      <w:pPr>
        <w:rPr>
          <w:rFonts w:ascii="彩虹粗仿宋" w:eastAsia="彩虹粗仿宋" w:hAnsi="宋体" w:cs="Arial"/>
          <w:sz w:val="24"/>
        </w:rPr>
      </w:pPr>
      <w:r>
        <w:rPr>
          <w:rFonts w:ascii="彩虹粗仿宋" w:eastAsia="彩虹粗仿宋" w:hAnsi="宋体" w:cs="Arial" w:hint="eastAsia"/>
          <w:sz w:val="24"/>
        </w:rPr>
        <w:br w:type="page"/>
      </w:r>
    </w:p>
    <w:p w14:paraId="516B1047" w14:textId="469E7A5B" w:rsidR="005827B6" w:rsidRDefault="00972E96">
      <w:pPr>
        <w:spacing w:line="360" w:lineRule="auto"/>
        <w:ind w:right="26"/>
        <w:rPr>
          <w:rFonts w:ascii="彩虹粗仿宋" w:eastAsia="彩虹粗仿宋"/>
          <w:sz w:val="24"/>
        </w:rPr>
      </w:pPr>
      <w:r>
        <w:rPr>
          <w:rFonts w:ascii="彩虹粗仿宋" w:eastAsia="彩虹粗仿宋" w:hint="eastAsia"/>
          <w:sz w:val="24"/>
        </w:rPr>
        <w:lastRenderedPageBreak/>
        <w:t>本页无正文，为《</w:t>
      </w:r>
      <w:r w:rsidR="00837AEF">
        <w:rPr>
          <w:rFonts w:ascii="彩虹粗仿宋" w:eastAsia="彩虹粗仿宋" w:hint="eastAsia"/>
          <w:sz w:val="24"/>
        </w:rPr>
        <w:t>平安新鑫智选混合型证券投资基金</w:t>
      </w:r>
      <w:r>
        <w:rPr>
          <w:rFonts w:ascii="彩虹粗仿宋" w:eastAsia="彩虹粗仿宋" w:hint="eastAsia"/>
          <w:sz w:val="24"/>
        </w:rPr>
        <w:t>托管协议》的签字盖章页。</w:t>
      </w:r>
    </w:p>
    <w:p w14:paraId="135C5B32" w14:textId="77777777" w:rsidR="005827B6" w:rsidRDefault="005827B6">
      <w:pPr>
        <w:spacing w:line="360" w:lineRule="auto"/>
        <w:rPr>
          <w:rFonts w:ascii="彩虹粗仿宋" w:eastAsia="彩虹粗仿宋"/>
          <w:sz w:val="24"/>
        </w:rPr>
      </w:pPr>
    </w:p>
    <w:p w14:paraId="59235A1D" w14:textId="77777777" w:rsidR="005827B6" w:rsidRPr="00BF0504" w:rsidRDefault="005827B6">
      <w:pPr>
        <w:spacing w:line="360" w:lineRule="auto"/>
        <w:rPr>
          <w:rFonts w:ascii="彩虹粗仿宋" w:eastAsia="彩虹粗仿宋"/>
          <w:sz w:val="24"/>
        </w:rPr>
      </w:pPr>
    </w:p>
    <w:p w14:paraId="3C44F948" w14:textId="77777777" w:rsidR="005827B6" w:rsidRDefault="005827B6">
      <w:pPr>
        <w:spacing w:line="360" w:lineRule="auto"/>
        <w:rPr>
          <w:rFonts w:ascii="彩虹粗仿宋" w:eastAsia="彩虹粗仿宋"/>
          <w:sz w:val="24"/>
        </w:rPr>
      </w:pPr>
    </w:p>
    <w:p w14:paraId="3D1C0477" w14:textId="77777777" w:rsidR="005827B6" w:rsidRDefault="00972E96">
      <w:pPr>
        <w:spacing w:line="360" w:lineRule="auto"/>
        <w:ind w:right="26"/>
        <w:rPr>
          <w:rFonts w:ascii="彩虹粗仿宋" w:eastAsia="彩虹粗仿宋"/>
          <w:sz w:val="24"/>
        </w:rPr>
      </w:pPr>
      <w:r>
        <w:rPr>
          <w:rFonts w:ascii="彩虹粗仿宋" w:eastAsia="彩虹粗仿宋" w:hint="eastAsia"/>
          <w:sz w:val="24"/>
        </w:rPr>
        <w:t>基金管理人：平安基金管理有限公司（盖章）</w:t>
      </w:r>
    </w:p>
    <w:p w14:paraId="76E423BE" w14:textId="77777777" w:rsidR="005827B6" w:rsidRDefault="005827B6">
      <w:pPr>
        <w:spacing w:line="360" w:lineRule="auto"/>
        <w:ind w:right="26"/>
        <w:rPr>
          <w:rFonts w:ascii="彩虹粗仿宋" w:eastAsia="彩虹粗仿宋"/>
          <w:sz w:val="24"/>
        </w:rPr>
      </w:pPr>
    </w:p>
    <w:p w14:paraId="293C1A0C" w14:textId="77777777" w:rsidR="005827B6" w:rsidRDefault="00972E96">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01C0191A" w14:textId="77777777" w:rsidR="005827B6" w:rsidRDefault="005827B6">
      <w:pPr>
        <w:spacing w:line="360" w:lineRule="auto"/>
        <w:ind w:right="26"/>
        <w:rPr>
          <w:rFonts w:ascii="彩虹粗仿宋" w:eastAsia="彩虹粗仿宋"/>
          <w:sz w:val="24"/>
        </w:rPr>
      </w:pPr>
    </w:p>
    <w:p w14:paraId="418FACA6" w14:textId="77777777" w:rsidR="005827B6" w:rsidRDefault="005827B6">
      <w:pPr>
        <w:spacing w:line="360" w:lineRule="auto"/>
        <w:ind w:right="26"/>
        <w:rPr>
          <w:rFonts w:ascii="彩虹粗仿宋" w:eastAsia="彩虹粗仿宋"/>
          <w:sz w:val="24"/>
        </w:rPr>
      </w:pPr>
    </w:p>
    <w:p w14:paraId="3FDF2A9C" w14:textId="77777777" w:rsidR="005827B6" w:rsidRDefault="005827B6">
      <w:pPr>
        <w:spacing w:line="360" w:lineRule="auto"/>
        <w:ind w:right="26"/>
        <w:rPr>
          <w:rFonts w:ascii="彩虹粗仿宋" w:eastAsia="彩虹粗仿宋"/>
          <w:sz w:val="24"/>
        </w:rPr>
      </w:pPr>
    </w:p>
    <w:p w14:paraId="6F726608" w14:textId="77777777" w:rsidR="005827B6" w:rsidRDefault="00972E96">
      <w:pPr>
        <w:spacing w:line="360" w:lineRule="auto"/>
        <w:ind w:right="26"/>
        <w:rPr>
          <w:rFonts w:ascii="彩虹粗仿宋" w:eastAsia="彩虹粗仿宋"/>
          <w:sz w:val="24"/>
        </w:rPr>
      </w:pPr>
      <w:r>
        <w:rPr>
          <w:rFonts w:ascii="彩虹粗仿宋" w:eastAsia="彩虹粗仿宋" w:hint="eastAsia"/>
          <w:sz w:val="24"/>
        </w:rPr>
        <w:t>基金托管人：中国建设银行股份有限公司（盖章）</w:t>
      </w:r>
    </w:p>
    <w:p w14:paraId="12C12610" w14:textId="77777777" w:rsidR="005827B6" w:rsidRDefault="005827B6">
      <w:pPr>
        <w:spacing w:line="360" w:lineRule="auto"/>
        <w:ind w:right="26"/>
        <w:rPr>
          <w:rFonts w:ascii="彩虹粗仿宋" w:eastAsia="彩虹粗仿宋"/>
          <w:sz w:val="24"/>
        </w:rPr>
      </w:pPr>
    </w:p>
    <w:p w14:paraId="16DDEFAF" w14:textId="77777777" w:rsidR="005827B6" w:rsidRDefault="00972E96">
      <w:pPr>
        <w:spacing w:line="360" w:lineRule="auto"/>
        <w:ind w:right="26"/>
        <w:rPr>
          <w:rFonts w:ascii="彩虹粗仿宋" w:eastAsia="彩虹粗仿宋"/>
          <w:sz w:val="24"/>
        </w:rPr>
      </w:pPr>
      <w:r>
        <w:rPr>
          <w:rFonts w:ascii="彩虹粗仿宋" w:eastAsia="彩虹粗仿宋" w:hint="eastAsia"/>
          <w:sz w:val="24"/>
        </w:rPr>
        <w:t xml:space="preserve">法定代表人或授权代表：                   </w:t>
      </w:r>
    </w:p>
    <w:p w14:paraId="5B40C512" w14:textId="77777777" w:rsidR="005827B6" w:rsidRDefault="005827B6">
      <w:pPr>
        <w:spacing w:line="360" w:lineRule="auto"/>
        <w:ind w:right="26"/>
        <w:rPr>
          <w:rFonts w:ascii="彩虹粗仿宋" w:eastAsia="彩虹粗仿宋"/>
          <w:b/>
          <w:sz w:val="24"/>
          <w:szCs w:val="28"/>
        </w:rPr>
      </w:pPr>
    </w:p>
    <w:p w14:paraId="5ED51BBA" w14:textId="77777777" w:rsidR="005827B6" w:rsidRDefault="005827B6">
      <w:pPr>
        <w:spacing w:line="360" w:lineRule="auto"/>
        <w:ind w:right="26"/>
        <w:rPr>
          <w:rFonts w:ascii="彩虹粗仿宋" w:eastAsia="彩虹粗仿宋"/>
          <w:b/>
          <w:sz w:val="24"/>
          <w:szCs w:val="28"/>
        </w:rPr>
      </w:pPr>
    </w:p>
    <w:p w14:paraId="3095A6C2" w14:textId="77777777" w:rsidR="005827B6" w:rsidRDefault="005827B6">
      <w:pPr>
        <w:spacing w:line="360" w:lineRule="auto"/>
        <w:ind w:right="26"/>
        <w:rPr>
          <w:rFonts w:ascii="彩虹粗仿宋" w:eastAsia="彩虹粗仿宋"/>
          <w:b/>
          <w:sz w:val="24"/>
          <w:szCs w:val="28"/>
        </w:rPr>
      </w:pPr>
    </w:p>
    <w:p w14:paraId="782B2170" w14:textId="77777777" w:rsidR="005827B6" w:rsidRDefault="00972E96">
      <w:pPr>
        <w:spacing w:line="360" w:lineRule="auto"/>
        <w:ind w:right="26"/>
        <w:rPr>
          <w:rFonts w:ascii="彩虹粗仿宋" w:eastAsia="彩虹粗仿宋"/>
          <w:b/>
          <w:sz w:val="24"/>
          <w:szCs w:val="28"/>
        </w:rPr>
      </w:pPr>
      <w:r>
        <w:rPr>
          <w:rFonts w:ascii="彩虹粗仿宋" w:eastAsia="彩虹粗仿宋" w:hint="eastAsia"/>
          <w:b/>
          <w:sz w:val="24"/>
          <w:szCs w:val="28"/>
        </w:rPr>
        <w:t>签订地点：北京</w:t>
      </w:r>
    </w:p>
    <w:p w14:paraId="29AEB209" w14:textId="77777777" w:rsidR="005827B6" w:rsidRDefault="00972E96">
      <w:pPr>
        <w:spacing w:line="360" w:lineRule="auto"/>
        <w:ind w:right="26"/>
        <w:rPr>
          <w:rFonts w:ascii="彩虹粗仿宋" w:eastAsia="彩虹粗仿宋"/>
          <w:b/>
          <w:sz w:val="24"/>
          <w:szCs w:val="28"/>
        </w:rPr>
      </w:pPr>
      <w:r>
        <w:rPr>
          <w:rFonts w:ascii="彩虹粗仿宋" w:eastAsia="彩虹粗仿宋" w:hint="eastAsia"/>
          <w:b/>
          <w:sz w:val="24"/>
          <w:szCs w:val="28"/>
        </w:rPr>
        <w:t xml:space="preserve">签 订 日：二零二 </w:t>
      </w:r>
      <w:r>
        <w:rPr>
          <w:rFonts w:ascii="彩虹粗仿宋" w:eastAsia="彩虹粗仿宋"/>
          <w:b/>
          <w:sz w:val="24"/>
          <w:szCs w:val="28"/>
        </w:rPr>
        <w:t xml:space="preserve">   </w:t>
      </w:r>
      <w:r>
        <w:rPr>
          <w:rFonts w:ascii="彩虹粗仿宋" w:eastAsia="彩虹粗仿宋" w:hint="eastAsia"/>
          <w:b/>
          <w:sz w:val="24"/>
          <w:szCs w:val="28"/>
        </w:rPr>
        <w:t>年</w:t>
      </w:r>
      <w:r>
        <w:rPr>
          <w:rFonts w:ascii="宋体" w:hAnsi="宋体" w:cs="宋体" w:hint="eastAsia"/>
          <w:b/>
          <w:sz w:val="24"/>
          <w:szCs w:val="28"/>
        </w:rPr>
        <w:t xml:space="preserve"> </w:t>
      </w:r>
      <w:r>
        <w:rPr>
          <w:rFonts w:ascii="宋体" w:hAnsi="宋体" w:cs="宋体"/>
          <w:b/>
          <w:sz w:val="24"/>
          <w:szCs w:val="28"/>
        </w:rPr>
        <w:t xml:space="preserve">    </w:t>
      </w:r>
      <w:r>
        <w:rPr>
          <w:rFonts w:ascii="彩虹粗仿宋" w:eastAsia="彩虹粗仿宋" w:hint="eastAsia"/>
          <w:b/>
          <w:sz w:val="24"/>
          <w:szCs w:val="28"/>
        </w:rPr>
        <w:t>月</w:t>
      </w:r>
      <w:r>
        <w:rPr>
          <w:rFonts w:ascii="宋体" w:hAnsi="宋体" w:cs="宋体" w:hint="eastAsia"/>
          <w:b/>
          <w:sz w:val="24"/>
          <w:szCs w:val="28"/>
        </w:rPr>
        <w:t xml:space="preserve"> </w:t>
      </w:r>
      <w:r>
        <w:rPr>
          <w:rFonts w:ascii="宋体" w:hAnsi="宋体" w:cs="宋体"/>
          <w:b/>
          <w:sz w:val="24"/>
          <w:szCs w:val="28"/>
        </w:rPr>
        <w:t xml:space="preserve">   </w:t>
      </w:r>
      <w:r>
        <w:rPr>
          <w:rFonts w:ascii="彩虹粗仿宋" w:eastAsia="彩虹粗仿宋" w:hint="eastAsia"/>
          <w:b/>
          <w:sz w:val="24"/>
          <w:szCs w:val="28"/>
        </w:rPr>
        <w:t>日</w:t>
      </w:r>
    </w:p>
    <w:bookmarkEnd w:id="0"/>
    <w:p w14:paraId="2DF0CFEC" w14:textId="77777777" w:rsidR="005827B6" w:rsidRDefault="005827B6"/>
    <w:sectPr w:rsidR="005827B6">
      <w:headerReference w:type="default" r:id="rId9"/>
      <w:footerReference w:type="default" r:id="rId10"/>
      <w:pgSz w:w="11906" w:h="16838"/>
      <w:pgMar w:top="1418" w:right="1701" w:bottom="1418" w:left="170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2AD1CF" w16cex:dateUtc="2026-01-05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FDA81F1" w16cid:durableId="6FDA81F1"/>
  <w16cid:commentId w16cid:paraId="248F32BE" w16cid:durableId="1C2AD1C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83B6D" w14:textId="77777777" w:rsidR="00C24272" w:rsidRDefault="00C24272">
      <w:r>
        <w:separator/>
      </w:r>
    </w:p>
  </w:endnote>
  <w:endnote w:type="continuationSeparator" w:id="0">
    <w:p w14:paraId="0BFE2AD7" w14:textId="77777777" w:rsidR="00C24272" w:rsidRDefault="00C2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altName w:val="Microsoft YaHei UI"/>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B93C4" w14:textId="77777777" w:rsidR="0095171D" w:rsidRDefault="0095171D">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2C0BEB0" w14:textId="77777777" w:rsidR="0095171D" w:rsidRDefault="0095171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9719B" w14:textId="21A706A6" w:rsidR="0095171D" w:rsidRDefault="0095171D">
    <w:pPr>
      <w:pStyle w:val="a8"/>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7A5ACA">
      <w:rPr>
        <w:rStyle w:val="af"/>
        <w:noProof/>
      </w:rPr>
      <w:t>1</w:t>
    </w:r>
    <w:r>
      <w:rPr>
        <w:rStyle w:val="af"/>
      </w:rPr>
      <w:fldChar w:fldCharType="end"/>
    </w:r>
  </w:p>
  <w:p w14:paraId="5B281A41" w14:textId="77777777" w:rsidR="0095171D" w:rsidRDefault="0095171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B059D" w14:textId="77777777" w:rsidR="0095171D" w:rsidRDefault="0095171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7BB535" w14:textId="77777777" w:rsidR="00C24272" w:rsidRDefault="00C24272">
      <w:r>
        <w:separator/>
      </w:r>
    </w:p>
  </w:footnote>
  <w:footnote w:type="continuationSeparator" w:id="0">
    <w:p w14:paraId="73766FE3" w14:textId="77777777" w:rsidR="00C24272" w:rsidRDefault="00C2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AB0719" w14:textId="77777777" w:rsidR="0095171D" w:rsidRDefault="0095171D">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312"/>
    <w:rsid w:val="FE3DAC27"/>
    <w:rsid w:val="00000428"/>
    <w:rsid w:val="00000487"/>
    <w:rsid w:val="000113B5"/>
    <w:rsid w:val="000153A4"/>
    <w:rsid w:val="000328E7"/>
    <w:rsid w:val="000461C2"/>
    <w:rsid w:val="00087938"/>
    <w:rsid w:val="00093540"/>
    <w:rsid w:val="00097C8A"/>
    <w:rsid w:val="000C4F5A"/>
    <w:rsid w:val="000D31B8"/>
    <w:rsid w:val="000D6B24"/>
    <w:rsid w:val="000E33D3"/>
    <w:rsid w:val="000F3259"/>
    <w:rsid w:val="001139EB"/>
    <w:rsid w:val="00115E06"/>
    <w:rsid w:val="001245DD"/>
    <w:rsid w:val="001356F9"/>
    <w:rsid w:val="00140B92"/>
    <w:rsid w:val="00144B06"/>
    <w:rsid w:val="00147EAD"/>
    <w:rsid w:val="00154F04"/>
    <w:rsid w:val="001625C9"/>
    <w:rsid w:val="001636E1"/>
    <w:rsid w:val="00184766"/>
    <w:rsid w:val="001A0C65"/>
    <w:rsid w:val="001A179E"/>
    <w:rsid w:val="001A5E77"/>
    <w:rsid w:val="001C2383"/>
    <w:rsid w:val="001C7424"/>
    <w:rsid w:val="001E5538"/>
    <w:rsid w:val="001F7839"/>
    <w:rsid w:val="0021214D"/>
    <w:rsid w:val="00215D00"/>
    <w:rsid w:val="00232312"/>
    <w:rsid w:val="00244A83"/>
    <w:rsid w:val="00285B9F"/>
    <w:rsid w:val="00296F3F"/>
    <w:rsid w:val="002A5051"/>
    <w:rsid w:val="002A6B16"/>
    <w:rsid w:val="002B21E6"/>
    <w:rsid w:val="002B2407"/>
    <w:rsid w:val="002D099C"/>
    <w:rsid w:val="002D1B68"/>
    <w:rsid w:val="002D4E87"/>
    <w:rsid w:val="002F1F27"/>
    <w:rsid w:val="00304C99"/>
    <w:rsid w:val="00307AEE"/>
    <w:rsid w:val="0031025E"/>
    <w:rsid w:val="0031327B"/>
    <w:rsid w:val="00313F9E"/>
    <w:rsid w:val="00317EEA"/>
    <w:rsid w:val="00321A58"/>
    <w:rsid w:val="003223B5"/>
    <w:rsid w:val="00326AE1"/>
    <w:rsid w:val="00333AF9"/>
    <w:rsid w:val="003422DF"/>
    <w:rsid w:val="00346BBB"/>
    <w:rsid w:val="00360CD2"/>
    <w:rsid w:val="00364659"/>
    <w:rsid w:val="0036637C"/>
    <w:rsid w:val="00383160"/>
    <w:rsid w:val="003945C9"/>
    <w:rsid w:val="003A348C"/>
    <w:rsid w:val="003A6608"/>
    <w:rsid w:val="003B311F"/>
    <w:rsid w:val="003C629E"/>
    <w:rsid w:val="003C6B32"/>
    <w:rsid w:val="003D4A0C"/>
    <w:rsid w:val="003E5035"/>
    <w:rsid w:val="003E5092"/>
    <w:rsid w:val="003E6198"/>
    <w:rsid w:val="003F643B"/>
    <w:rsid w:val="0042061E"/>
    <w:rsid w:val="00430C40"/>
    <w:rsid w:val="00464919"/>
    <w:rsid w:val="00471044"/>
    <w:rsid w:val="00473709"/>
    <w:rsid w:val="004A4E7A"/>
    <w:rsid w:val="004A69A7"/>
    <w:rsid w:val="004B1CFC"/>
    <w:rsid w:val="004B617E"/>
    <w:rsid w:val="004B6F46"/>
    <w:rsid w:val="004C185A"/>
    <w:rsid w:val="004D0409"/>
    <w:rsid w:val="004D1606"/>
    <w:rsid w:val="004D5976"/>
    <w:rsid w:val="004D74DC"/>
    <w:rsid w:val="004E3D73"/>
    <w:rsid w:val="004F302A"/>
    <w:rsid w:val="004F74AD"/>
    <w:rsid w:val="004F7C02"/>
    <w:rsid w:val="00510B45"/>
    <w:rsid w:val="00515F4F"/>
    <w:rsid w:val="005166FB"/>
    <w:rsid w:val="005226F3"/>
    <w:rsid w:val="00523EE8"/>
    <w:rsid w:val="005322A7"/>
    <w:rsid w:val="005548B3"/>
    <w:rsid w:val="005621C4"/>
    <w:rsid w:val="00576298"/>
    <w:rsid w:val="005827B6"/>
    <w:rsid w:val="005876F7"/>
    <w:rsid w:val="00587FA6"/>
    <w:rsid w:val="005A723B"/>
    <w:rsid w:val="005B15CD"/>
    <w:rsid w:val="005B2BF1"/>
    <w:rsid w:val="005C4587"/>
    <w:rsid w:val="005C7EC1"/>
    <w:rsid w:val="005E4A14"/>
    <w:rsid w:val="005F26D9"/>
    <w:rsid w:val="005F6775"/>
    <w:rsid w:val="0061148B"/>
    <w:rsid w:val="00620DD8"/>
    <w:rsid w:val="006214C6"/>
    <w:rsid w:val="0062645A"/>
    <w:rsid w:val="00633DE2"/>
    <w:rsid w:val="006340F6"/>
    <w:rsid w:val="00654B7C"/>
    <w:rsid w:val="006610BB"/>
    <w:rsid w:val="00661711"/>
    <w:rsid w:val="00673872"/>
    <w:rsid w:val="006809BA"/>
    <w:rsid w:val="00691792"/>
    <w:rsid w:val="00694F17"/>
    <w:rsid w:val="006A1736"/>
    <w:rsid w:val="006A587D"/>
    <w:rsid w:val="006D266E"/>
    <w:rsid w:val="006D34CF"/>
    <w:rsid w:val="006D5DE8"/>
    <w:rsid w:val="006E763A"/>
    <w:rsid w:val="006F27DF"/>
    <w:rsid w:val="006F6932"/>
    <w:rsid w:val="00700EFD"/>
    <w:rsid w:val="00704C20"/>
    <w:rsid w:val="00715B62"/>
    <w:rsid w:val="00726D46"/>
    <w:rsid w:val="00750D67"/>
    <w:rsid w:val="00752C49"/>
    <w:rsid w:val="007574BE"/>
    <w:rsid w:val="00757EB2"/>
    <w:rsid w:val="00762E88"/>
    <w:rsid w:val="0077254F"/>
    <w:rsid w:val="00774397"/>
    <w:rsid w:val="00782830"/>
    <w:rsid w:val="0078677C"/>
    <w:rsid w:val="007A35F4"/>
    <w:rsid w:val="007A5ACA"/>
    <w:rsid w:val="007B1927"/>
    <w:rsid w:val="007C2009"/>
    <w:rsid w:val="007C2CD1"/>
    <w:rsid w:val="007F0D38"/>
    <w:rsid w:val="007F4B40"/>
    <w:rsid w:val="007F6037"/>
    <w:rsid w:val="007F70E6"/>
    <w:rsid w:val="00800D12"/>
    <w:rsid w:val="00803E09"/>
    <w:rsid w:val="00811027"/>
    <w:rsid w:val="00811F38"/>
    <w:rsid w:val="00837293"/>
    <w:rsid w:val="00837AEF"/>
    <w:rsid w:val="00843E6F"/>
    <w:rsid w:val="00853E94"/>
    <w:rsid w:val="00854761"/>
    <w:rsid w:val="00863819"/>
    <w:rsid w:val="008641E2"/>
    <w:rsid w:val="00865B46"/>
    <w:rsid w:val="00893C78"/>
    <w:rsid w:val="008944DA"/>
    <w:rsid w:val="008A058F"/>
    <w:rsid w:val="008A7875"/>
    <w:rsid w:val="008B3F78"/>
    <w:rsid w:val="008C102B"/>
    <w:rsid w:val="008C6C69"/>
    <w:rsid w:val="008D304C"/>
    <w:rsid w:val="008E34AB"/>
    <w:rsid w:val="008F7DD0"/>
    <w:rsid w:val="0090728B"/>
    <w:rsid w:val="00911840"/>
    <w:rsid w:val="00912729"/>
    <w:rsid w:val="00915B80"/>
    <w:rsid w:val="00920D1D"/>
    <w:rsid w:val="009232D3"/>
    <w:rsid w:val="00924461"/>
    <w:rsid w:val="00932707"/>
    <w:rsid w:val="00944C60"/>
    <w:rsid w:val="009463D0"/>
    <w:rsid w:val="0095171D"/>
    <w:rsid w:val="00954BF7"/>
    <w:rsid w:val="00957136"/>
    <w:rsid w:val="00972E96"/>
    <w:rsid w:val="00973230"/>
    <w:rsid w:val="0097425B"/>
    <w:rsid w:val="00975629"/>
    <w:rsid w:val="0098326B"/>
    <w:rsid w:val="009842EF"/>
    <w:rsid w:val="00992C52"/>
    <w:rsid w:val="009B7F74"/>
    <w:rsid w:val="009C0D1E"/>
    <w:rsid w:val="009C16EA"/>
    <w:rsid w:val="009C1CFE"/>
    <w:rsid w:val="009D0E39"/>
    <w:rsid w:val="009D7F09"/>
    <w:rsid w:val="009E2B17"/>
    <w:rsid w:val="009F269C"/>
    <w:rsid w:val="009F7A18"/>
    <w:rsid w:val="00A049A4"/>
    <w:rsid w:val="00A1021F"/>
    <w:rsid w:val="00A169AF"/>
    <w:rsid w:val="00A338FF"/>
    <w:rsid w:val="00A42E07"/>
    <w:rsid w:val="00A5351C"/>
    <w:rsid w:val="00A61AA1"/>
    <w:rsid w:val="00A73D70"/>
    <w:rsid w:val="00A84EBE"/>
    <w:rsid w:val="00A9777B"/>
    <w:rsid w:val="00AA4015"/>
    <w:rsid w:val="00AA58BC"/>
    <w:rsid w:val="00AA68BC"/>
    <w:rsid w:val="00AB2BF6"/>
    <w:rsid w:val="00AF37D0"/>
    <w:rsid w:val="00B016FE"/>
    <w:rsid w:val="00B15878"/>
    <w:rsid w:val="00B16690"/>
    <w:rsid w:val="00B211F4"/>
    <w:rsid w:val="00B26F54"/>
    <w:rsid w:val="00B32CB4"/>
    <w:rsid w:val="00B34156"/>
    <w:rsid w:val="00B544A4"/>
    <w:rsid w:val="00B60404"/>
    <w:rsid w:val="00B61776"/>
    <w:rsid w:val="00B712BF"/>
    <w:rsid w:val="00B87135"/>
    <w:rsid w:val="00B87F16"/>
    <w:rsid w:val="00B917BE"/>
    <w:rsid w:val="00B92B86"/>
    <w:rsid w:val="00B96004"/>
    <w:rsid w:val="00BA3A61"/>
    <w:rsid w:val="00BB53BE"/>
    <w:rsid w:val="00BC41CF"/>
    <w:rsid w:val="00BC6BE3"/>
    <w:rsid w:val="00BD2A53"/>
    <w:rsid w:val="00BE3E5B"/>
    <w:rsid w:val="00BE547F"/>
    <w:rsid w:val="00BE75B7"/>
    <w:rsid w:val="00BF0504"/>
    <w:rsid w:val="00C037E6"/>
    <w:rsid w:val="00C0407A"/>
    <w:rsid w:val="00C2021A"/>
    <w:rsid w:val="00C24272"/>
    <w:rsid w:val="00C31DBB"/>
    <w:rsid w:val="00C60851"/>
    <w:rsid w:val="00C67A67"/>
    <w:rsid w:val="00C73FCE"/>
    <w:rsid w:val="00C96722"/>
    <w:rsid w:val="00CA5B43"/>
    <w:rsid w:val="00CA5E58"/>
    <w:rsid w:val="00CC4B14"/>
    <w:rsid w:val="00CC4B6E"/>
    <w:rsid w:val="00CD3FB0"/>
    <w:rsid w:val="00CE79C1"/>
    <w:rsid w:val="00D264ED"/>
    <w:rsid w:val="00D30038"/>
    <w:rsid w:val="00D314C2"/>
    <w:rsid w:val="00D37FD1"/>
    <w:rsid w:val="00D52579"/>
    <w:rsid w:val="00D54988"/>
    <w:rsid w:val="00D81D82"/>
    <w:rsid w:val="00D86E79"/>
    <w:rsid w:val="00D95850"/>
    <w:rsid w:val="00DA7A50"/>
    <w:rsid w:val="00DB1D50"/>
    <w:rsid w:val="00DB23B4"/>
    <w:rsid w:val="00DC1F1A"/>
    <w:rsid w:val="00DC64A9"/>
    <w:rsid w:val="00DD1A31"/>
    <w:rsid w:val="00DD4207"/>
    <w:rsid w:val="00DD4CEB"/>
    <w:rsid w:val="00DE170F"/>
    <w:rsid w:val="00DE7DEB"/>
    <w:rsid w:val="00DF3FB5"/>
    <w:rsid w:val="00E06164"/>
    <w:rsid w:val="00E06D07"/>
    <w:rsid w:val="00E107AF"/>
    <w:rsid w:val="00E14DB2"/>
    <w:rsid w:val="00E1754C"/>
    <w:rsid w:val="00E23CB9"/>
    <w:rsid w:val="00E263B7"/>
    <w:rsid w:val="00E267E7"/>
    <w:rsid w:val="00E34B3A"/>
    <w:rsid w:val="00E41B1A"/>
    <w:rsid w:val="00E71383"/>
    <w:rsid w:val="00EB3AD8"/>
    <w:rsid w:val="00EB4BE9"/>
    <w:rsid w:val="00EC6181"/>
    <w:rsid w:val="00EF3081"/>
    <w:rsid w:val="00EF4C8A"/>
    <w:rsid w:val="00F010EE"/>
    <w:rsid w:val="00F0221C"/>
    <w:rsid w:val="00F07487"/>
    <w:rsid w:val="00F1507F"/>
    <w:rsid w:val="00F20A14"/>
    <w:rsid w:val="00F20C7E"/>
    <w:rsid w:val="00F215F8"/>
    <w:rsid w:val="00F449EC"/>
    <w:rsid w:val="00F44B38"/>
    <w:rsid w:val="00F46707"/>
    <w:rsid w:val="00F4789A"/>
    <w:rsid w:val="00F51121"/>
    <w:rsid w:val="00F71D54"/>
    <w:rsid w:val="00F865A1"/>
    <w:rsid w:val="00F90820"/>
    <w:rsid w:val="00F90D08"/>
    <w:rsid w:val="00F90F6C"/>
    <w:rsid w:val="00FA1C07"/>
    <w:rsid w:val="00FA46F5"/>
    <w:rsid w:val="00FA7625"/>
    <w:rsid w:val="00FB27B3"/>
    <w:rsid w:val="00FB746D"/>
    <w:rsid w:val="00FC0879"/>
    <w:rsid w:val="00FC1FC9"/>
    <w:rsid w:val="00FC3D7D"/>
    <w:rsid w:val="00FC4EFD"/>
    <w:rsid w:val="00FC68BF"/>
    <w:rsid w:val="00FD0B7F"/>
    <w:rsid w:val="00FD284C"/>
    <w:rsid w:val="00FE04E3"/>
    <w:rsid w:val="00FE54C6"/>
    <w:rsid w:val="00FF40E8"/>
    <w:rsid w:val="00FF58CC"/>
    <w:rsid w:val="0681289E"/>
    <w:rsid w:val="173E3702"/>
    <w:rsid w:val="2A2A7879"/>
    <w:rsid w:val="2A3556A3"/>
    <w:rsid w:val="48EF6968"/>
    <w:rsid w:val="5FA74EC9"/>
    <w:rsid w:val="67A956B0"/>
    <w:rsid w:val="6F67466B"/>
    <w:rsid w:val="6FEE5B50"/>
    <w:rsid w:val="71FF598B"/>
    <w:rsid w:val="78B46995"/>
    <w:rsid w:val="7B3B8053"/>
    <w:rsid w:val="7ECA6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2BCA0"/>
  <w15:docId w15:val="{A533A8F7-B98C-4535-AB00-99C77470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iPriority="0" w:unhideWhenUsed="1"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1"/>
    <w:qFormat/>
    <w:pPr>
      <w:keepNext/>
      <w:keepLines/>
      <w:spacing w:before="260" w:after="260" w:line="416" w:lineRule="auto"/>
      <w:outlineLvl w:val="1"/>
    </w:pPr>
    <w:rPr>
      <w:rFonts w:ascii="Arial" w:eastAsia="黑体" w:hAnsi="Arial"/>
      <w:b/>
      <w:sz w:val="32"/>
      <w:szCs w:val="20"/>
    </w:rPr>
  </w:style>
  <w:style w:type="paragraph" w:styleId="3">
    <w:name w:val="heading 3"/>
    <w:basedOn w:val="a"/>
    <w:next w:val="a"/>
    <w:link w:val="31"/>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annotation text"/>
    <w:basedOn w:val="a"/>
    <w:link w:val="1"/>
    <w:qFormat/>
    <w:pPr>
      <w:jc w:val="left"/>
    </w:pPr>
  </w:style>
  <w:style w:type="paragraph" w:styleId="a5">
    <w:name w:val="Body Text"/>
    <w:basedOn w:val="a"/>
    <w:link w:val="10"/>
    <w:qFormat/>
    <w:pPr>
      <w:spacing w:line="360" w:lineRule="auto"/>
    </w:pPr>
    <w:rPr>
      <w:rFonts w:ascii="仿宋_GB2312" w:eastAsia="仿宋_GB2312"/>
      <w:color w:val="000000"/>
      <w:kern w:val="0"/>
      <w:sz w:val="24"/>
      <w:szCs w:val="28"/>
    </w:rPr>
  </w:style>
  <w:style w:type="paragraph" w:styleId="a6">
    <w:name w:val="Body Text Indent"/>
    <w:basedOn w:val="a"/>
    <w:link w:val="11"/>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0">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link w:val="210"/>
    <w:qFormat/>
    <w:pPr>
      <w:spacing w:line="360" w:lineRule="auto"/>
      <w:ind w:firstLine="525"/>
    </w:pPr>
    <w:rPr>
      <w:rFonts w:ascii="宋体" w:hAnsi="宋体"/>
      <w:sz w:val="28"/>
      <w:szCs w:val="20"/>
    </w:rPr>
  </w:style>
  <w:style w:type="paragraph" w:styleId="a7">
    <w:name w:val="Balloon Text"/>
    <w:basedOn w:val="a"/>
    <w:link w:val="12"/>
    <w:semiHidden/>
    <w:qFormat/>
    <w:rPr>
      <w:sz w:val="18"/>
      <w:szCs w:val="18"/>
    </w:r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paragraph" w:styleId="13">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2">
    <w:name w:val="Body Text Indent 3"/>
    <w:basedOn w:val="a"/>
    <w:link w:val="310"/>
    <w:qFormat/>
    <w:pPr>
      <w:adjustRightInd w:val="0"/>
      <w:snapToGrid w:val="0"/>
      <w:ind w:firstLineChars="200" w:firstLine="480"/>
    </w:pPr>
    <w:rPr>
      <w:rFonts w:ascii="仿宋_GB2312" w:eastAsia="仿宋_GB2312" w:hAnsi="宋体" w:cs="Arial"/>
      <w:color w:val="000000"/>
      <w:sz w:val="24"/>
    </w:rPr>
  </w:style>
  <w:style w:type="paragraph" w:styleId="22">
    <w:name w:val="toc 2"/>
    <w:basedOn w:val="a"/>
    <w:next w:val="a"/>
    <w:uiPriority w:val="39"/>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1"/>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c">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d">
    <w:name w:val="annotation subject"/>
    <w:basedOn w:val="a4"/>
    <w:next w:val="a4"/>
    <w:link w:val="14"/>
    <w:qFormat/>
    <w:rPr>
      <w:b/>
      <w:bCs/>
    </w:rPr>
  </w:style>
  <w:style w:type="character" w:styleId="ae">
    <w:name w:val="Strong"/>
    <w:qFormat/>
    <w:rPr>
      <w:b/>
      <w:bCs/>
    </w:rPr>
  </w:style>
  <w:style w:type="character" w:styleId="af">
    <w:name w:val="page number"/>
    <w:basedOn w:val="a1"/>
    <w:qFormat/>
  </w:style>
  <w:style w:type="character" w:styleId="af0">
    <w:name w:val="FollowedHyperlink"/>
    <w:basedOn w:val="a1"/>
    <w:uiPriority w:val="99"/>
    <w:semiHidden/>
    <w:unhideWhenUsed/>
    <w:qFormat/>
    <w:rPr>
      <w:color w:val="954F72" w:themeColor="followedHyperlink"/>
      <w:u w:val="single"/>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character" w:customStyle="1" w:styleId="23">
    <w:name w:val="标题 2 字符"/>
    <w:basedOn w:val="a1"/>
    <w:uiPriority w:val="9"/>
    <w:semiHidden/>
    <w:qFormat/>
    <w:rPr>
      <w:rFonts w:asciiTheme="majorHAnsi" w:eastAsiaTheme="majorEastAsia" w:hAnsiTheme="majorHAnsi" w:cstheme="majorBidi"/>
      <w:b/>
      <w:bCs/>
      <w:sz w:val="32"/>
      <w:szCs w:val="32"/>
    </w:rPr>
  </w:style>
  <w:style w:type="character" w:customStyle="1" w:styleId="Char">
    <w:name w:val="页眉 Char"/>
    <w:uiPriority w:val="99"/>
    <w:qFormat/>
    <w:rPr>
      <w:sz w:val="18"/>
      <w:szCs w:val="18"/>
    </w:rPr>
  </w:style>
  <w:style w:type="character" w:customStyle="1" w:styleId="Char0">
    <w:name w:val="页脚 Char"/>
    <w:uiPriority w:val="99"/>
    <w:qFormat/>
    <w:rPr>
      <w:sz w:val="18"/>
      <w:szCs w:val="18"/>
    </w:rPr>
  </w:style>
  <w:style w:type="character" w:customStyle="1" w:styleId="21">
    <w:name w:val="标题 2 字符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f3">
    <w:name w:val="正文文本 字符"/>
    <w:basedOn w:val="a1"/>
    <w:uiPriority w:val="99"/>
    <w:semiHidden/>
    <w:qFormat/>
    <w:rPr>
      <w:rFonts w:ascii="Times New Roman" w:eastAsia="宋体" w:hAnsi="Times New Roman" w:cs="Times New Roman"/>
      <w:szCs w:val="24"/>
    </w:rPr>
  </w:style>
  <w:style w:type="character" w:customStyle="1" w:styleId="10">
    <w:name w:val="正文文本 字符1"/>
    <w:link w:val="a5"/>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f4">
    <w:name w:val="正文文本缩进 字符"/>
    <w:basedOn w:val="a1"/>
    <w:uiPriority w:val="99"/>
    <w:semiHidden/>
    <w:qFormat/>
    <w:rPr>
      <w:rFonts w:ascii="Times New Roman" w:eastAsia="宋体" w:hAnsi="Times New Roman" w:cs="Times New Roman"/>
      <w:szCs w:val="24"/>
    </w:rPr>
  </w:style>
  <w:style w:type="character" w:customStyle="1" w:styleId="11">
    <w:name w:val="正文文本缩进 字符1"/>
    <w:link w:val="a6"/>
    <w:qFormat/>
    <w:rPr>
      <w:rFonts w:ascii="Times New Roman" w:eastAsia="方正仿宋简体" w:hAnsi="Times New Roman" w:cs="Times New Roman"/>
      <w:sz w:val="24"/>
      <w:szCs w:val="30"/>
    </w:rPr>
  </w:style>
  <w:style w:type="character" w:customStyle="1" w:styleId="24">
    <w:name w:val="正文文本缩进 2 字符"/>
    <w:basedOn w:val="a1"/>
    <w:uiPriority w:val="99"/>
    <w:semiHidden/>
    <w:qFormat/>
    <w:rPr>
      <w:rFonts w:ascii="Times New Roman" w:eastAsia="宋体" w:hAnsi="Times New Roman" w:cs="Times New Roman"/>
      <w:szCs w:val="24"/>
    </w:rPr>
  </w:style>
  <w:style w:type="character" w:customStyle="1" w:styleId="210">
    <w:name w:val="正文文本缩进 2 字符1"/>
    <w:link w:val="20"/>
    <w:qFormat/>
    <w:rPr>
      <w:rFonts w:ascii="宋体" w:eastAsia="宋体" w:hAnsi="宋体" w:cs="Times New Roman"/>
      <w:sz w:val="28"/>
      <w:szCs w:val="20"/>
    </w:rPr>
  </w:style>
  <w:style w:type="character" w:customStyle="1" w:styleId="33">
    <w:name w:val="正文文本缩进 3 字符"/>
    <w:basedOn w:val="a1"/>
    <w:uiPriority w:val="99"/>
    <w:semiHidden/>
    <w:qFormat/>
    <w:rPr>
      <w:rFonts w:ascii="Times New Roman" w:eastAsia="宋体" w:hAnsi="Times New Roman" w:cs="Times New Roman"/>
      <w:sz w:val="16"/>
      <w:szCs w:val="16"/>
    </w:rPr>
  </w:style>
  <w:style w:type="character" w:customStyle="1" w:styleId="310">
    <w:name w:val="正文文本缩进 3 字符1"/>
    <w:link w:val="32"/>
    <w:qFormat/>
    <w:rPr>
      <w:rFonts w:ascii="仿宋_GB2312" w:eastAsia="仿宋_GB2312" w:hAnsi="宋体" w:cs="Arial"/>
      <w:color w:val="000000"/>
      <w:sz w:val="24"/>
      <w:szCs w:val="24"/>
    </w:rPr>
  </w:style>
  <w:style w:type="character" w:customStyle="1" w:styleId="af5">
    <w:name w:val="批注框文本 字符"/>
    <w:basedOn w:val="a1"/>
    <w:uiPriority w:val="99"/>
    <w:semiHidden/>
    <w:qFormat/>
    <w:rPr>
      <w:rFonts w:ascii="Times New Roman" w:eastAsia="宋体" w:hAnsi="Times New Roman" w:cs="Times New Roman"/>
      <w:sz w:val="18"/>
      <w:szCs w:val="18"/>
    </w:rPr>
  </w:style>
  <w:style w:type="character" w:customStyle="1" w:styleId="12">
    <w:name w:val="批注框文本 字符1"/>
    <w:link w:val="a7"/>
    <w:semiHidden/>
    <w:qFormat/>
    <w:rPr>
      <w:rFonts w:ascii="Times New Roman" w:eastAsia="宋体" w:hAnsi="Times New Roman" w:cs="Times New Roman"/>
      <w:sz w:val="18"/>
      <w:szCs w:val="18"/>
    </w:rPr>
  </w:style>
  <w:style w:type="paragraph" w:customStyle="1" w:styleId="Char1">
    <w:name w:val="Char"/>
    <w:basedOn w:val="a"/>
    <w:qFormat/>
  </w:style>
  <w:style w:type="paragraph" w:customStyle="1" w:styleId="Char10">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f6">
    <w:name w:val="批注文字 字符"/>
    <w:basedOn w:val="a1"/>
    <w:qFormat/>
    <w:rPr>
      <w:rFonts w:ascii="Times New Roman" w:eastAsia="宋体" w:hAnsi="Times New Roman" w:cs="Times New Roman"/>
      <w:szCs w:val="24"/>
    </w:rPr>
  </w:style>
  <w:style w:type="character" w:customStyle="1" w:styleId="1">
    <w:name w:val="批注文字 字符1"/>
    <w:link w:val="a4"/>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qFormat/>
    <w:rPr>
      <w:szCs w:val="20"/>
    </w:rPr>
  </w:style>
  <w:style w:type="character" w:customStyle="1" w:styleId="HTML0">
    <w:name w:val="HTML 预设格式 字符"/>
    <w:basedOn w:val="a1"/>
    <w:uiPriority w:val="99"/>
    <w:semiHidden/>
    <w:qFormat/>
    <w:rPr>
      <w:rFonts w:ascii="Courier New" w:eastAsia="宋体" w:hAnsi="Courier New" w:cs="Courier New"/>
      <w:sz w:val="20"/>
      <w:szCs w:val="20"/>
    </w:rPr>
  </w:style>
  <w:style w:type="character" w:customStyle="1" w:styleId="HTML1">
    <w:name w:val="HTML 预设格式 字符1"/>
    <w:link w:val="HTML"/>
    <w:uiPriority w:val="99"/>
    <w:qFormat/>
    <w:rPr>
      <w:rFonts w:ascii="宋体" w:eastAsia="宋体" w:hAnsi="宋体" w:cs="宋体"/>
      <w:kern w:val="0"/>
      <w:sz w:val="24"/>
      <w:szCs w:val="24"/>
    </w:rPr>
  </w:style>
  <w:style w:type="character" w:customStyle="1" w:styleId="af7">
    <w:name w:val="批注主题 字符"/>
    <w:basedOn w:val="af6"/>
    <w:uiPriority w:val="99"/>
    <w:semiHidden/>
    <w:qFormat/>
    <w:rPr>
      <w:rFonts w:ascii="Times New Roman" w:eastAsia="宋体" w:hAnsi="Times New Roman" w:cs="Times New Roman"/>
      <w:b/>
      <w:bCs/>
      <w:szCs w:val="24"/>
    </w:rPr>
  </w:style>
  <w:style w:type="character" w:customStyle="1" w:styleId="14">
    <w:name w:val="批注主题 字符1"/>
    <w:link w:val="ad"/>
    <w:qFormat/>
    <w:rPr>
      <w:rFonts w:ascii="Times New Roman" w:eastAsia="宋体" w:hAnsi="Times New Roman" w:cs="Times New Roman"/>
      <w:b/>
      <w:bCs/>
      <w:szCs w:val="24"/>
    </w:rPr>
  </w:style>
  <w:style w:type="paragraph" w:customStyle="1" w:styleId="Style58">
    <w:name w:val="_Style 58"/>
    <w:uiPriority w:val="99"/>
    <w:unhideWhenUsed/>
    <w:qFormat/>
    <w:pPr>
      <w:widowControl w:val="0"/>
      <w:jc w:val="both"/>
    </w:pPr>
    <w:rPr>
      <w:rFonts w:ascii="Times New Roman" w:eastAsia="宋体" w:hAnsi="Times New Roman" w:cs="Times New Roman"/>
      <w:kern w:val="2"/>
      <w:sz w:val="21"/>
      <w:szCs w:val="24"/>
    </w:rPr>
  </w:style>
  <w:style w:type="paragraph" w:customStyle="1" w:styleId="15">
    <w:name w:val="修订1"/>
    <w:hidden/>
    <w:uiPriority w:val="99"/>
    <w:semiHidden/>
    <w:qFormat/>
    <w:rPr>
      <w:rFonts w:ascii="Times New Roman" w:eastAsia="宋体" w:hAnsi="Times New Roman" w:cs="Times New Roman"/>
      <w:kern w:val="2"/>
      <w:sz w:val="21"/>
      <w:szCs w:val="24"/>
    </w:rPr>
  </w:style>
  <w:style w:type="paragraph" w:customStyle="1" w:styleId="CharChar5">
    <w:name w:val="Char Char5"/>
    <w:basedOn w:val="a"/>
    <w:qFormat/>
    <w:rPr>
      <w:szCs w:val="20"/>
    </w:rPr>
  </w:style>
  <w:style w:type="paragraph" w:customStyle="1" w:styleId="25">
    <w:name w:val="修订2"/>
    <w:hidden/>
    <w:uiPriority w:val="99"/>
    <w:semiHidden/>
    <w:qFormat/>
    <w:rPr>
      <w:rFonts w:ascii="Times New Roman" w:eastAsia="宋体" w:hAnsi="Times New Roman" w:cs="Times New Roman"/>
      <w:kern w:val="2"/>
      <w:sz w:val="21"/>
      <w:szCs w:val="24"/>
    </w:rPr>
  </w:style>
  <w:style w:type="paragraph" w:customStyle="1" w:styleId="Default">
    <w:name w:val="Default"/>
    <w:qFormat/>
    <w:pPr>
      <w:widowControl w:val="0"/>
      <w:autoSpaceDE w:val="0"/>
      <w:autoSpaceDN w:val="0"/>
      <w:adjustRightInd w:val="0"/>
    </w:pPr>
    <w:rPr>
      <w:rFonts w:ascii="宋体" w:eastAsia="宋体" w:cs="宋体"/>
      <w:color w:val="000000"/>
      <w:sz w:val="24"/>
      <w:szCs w:val="24"/>
    </w:rPr>
  </w:style>
  <w:style w:type="paragraph" w:customStyle="1" w:styleId="34">
    <w:name w:val="修订3"/>
    <w:hidden/>
    <w:uiPriority w:val="99"/>
    <w:semiHidden/>
    <w:qFormat/>
    <w:rPr>
      <w:rFonts w:ascii="Times New Roman" w:eastAsia="宋体" w:hAnsi="Times New Roman" w:cs="Times New Roman"/>
      <w:kern w:val="2"/>
      <w:sz w:val="21"/>
      <w:szCs w:val="24"/>
    </w:rPr>
  </w:style>
  <w:style w:type="character" w:customStyle="1" w:styleId="31">
    <w:name w:val="标题 3 字符1"/>
    <w:basedOn w:val="a1"/>
    <w:link w:val="3"/>
    <w:uiPriority w:val="9"/>
    <w:semiHidden/>
    <w:qFormat/>
    <w:rPr>
      <w:rFonts w:ascii="Times New Roman" w:eastAsia="宋体" w:hAnsi="Times New Roman" w:cs="Times New Roman"/>
      <w:b/>
      <w:bCs/>
      <w:kern w:val="2"/>
      <w:sz w:val="32"/>
      <w:szCs w:val="32"/>
    </w:rPr>
  </w:style>
  <w:style w:type="character" w:customStyle="1" w:styleId="35">
    <w:name w:val="标题 3 字符"/>
    <w:qFormat/>
    <w:rPr>
      <w:rFonts w:eastAsia="宋体"/>
      <w:b/>
      <w:sz w:val="32"/>
      <w:lang w:eastAsia="en-US" w:bidi="en-US"/>
    </w:rPr>
  </w:style>
  <w:style w:type="paragraph" w:styleId="af8">
    <w:name w:val="Revision"/>
    <w:hidden/>
    <w:uiPriority w:val="99"/>
    <w:semiHidden/>
    <w:rsid w:val="00B96004"/>
    <w:rPr>
      <w:rFonts w:ascii="Times New Roman" w:eastAsia="宋体" w:hAnsi="Times New Roman" w:cs="Times New Roman"/>
      <w:kern w:val="2"/>
      <w:sz w:val="21"/>
      <w:szCs w:val="24"/>
    </w:rPr>
  </w:style>
  <w:style w:type="paragraph" w:customStyle="1" w:styleId="16">
    <w:name w:val="正文1"/>
    <w:link w:val="kindeditorimghardhat"/>
    <w:rsid w:val="00F215F8"/>
    <w:pPr>
      <w:widowControl w:val="0"/>
      <w:jc w:val="both"/>
    </w:pPr>
    <w:rPr>
      <w:rFonts w:ascii="Times New Roman" w:eastAsia="宋体" w:hAnsi="Times New Roman" w:cs="Times New Roman"/>
      <w:sz w:val="21"/>
      <w:szCs w:val="22"/>
    </w:rPr>
  </w:style>
  <w:style w:type="character" w:customStyle="1" w:styleId="kindeditorimghardhat">
    <w:name w:val="__kindeditor_img_hardhat__"/>
    <w:link w:val="16"/>
    <w:qFormat/>
    <w:rsid w:val="00F215F8"/>
    <w:rPr>
      <w:rFonts w:ascii="Times New Roman" w:eastAsia="宋体" w:hAnsi="Times New Roman" w:cs="Times New Roman"/>
      <w:sz w:val="21"/>
      <w:szCs w:val="22"/>
    </w:rPr>
  </w:style>
  <w:style w:type="paragraph" w:styleId="af9">
    <w:name w:val="List Paragraph"/>
    <w:basedOn w:val="a"/>
    <w:uiPriority w:val="99"/>
    <w:rsid w:val="00620DD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65224FC1-F4BF-48C7-AAB4-31384B052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5234</Words>
  <Characters>29837</Characters>
  <Application>Microsoft Office Word</Application>
  <DocSecurity>0</DocSecurity>
  <Lines>248</Lines>
  <Paragraphs>70</Paragraphs>
  <ScaleCrop>false</ScaleCrop>
  <Company>PAIG</Company>
  <LinksUpToDate>false</LinksUpToDate>
  <CharactersWithSpaces>35001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LIUXUE20210809</dc:creator>
  <cp:lastModifiedBy>chenshu</cp:lastModifiedBy>
  <cp:revision>7</cp:revision>
  <dcterms:created xsi:type="dcterms:W3CDTF">2026-01-19T01:23:00Z</dcterms:created>
  <dcterms:modified xsi:type="dcterms:W3CDTF">2026-04-24T05:07:00Z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058AA3A004184122ACEEA84D8B3711BC_13</vt:lpwstr>
  </property>
</Properties>
</file>